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86F910C"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B20300">
        <w:rPr>
          <w:rFonts w:cs="Arial"/>
          <w:b/>
          <w:sz w:val="22"/>
          <w:lang w:val="en-US"/>
        </w:rPr>
        <w:t>12</w:t>
      </w:r>
      <w:r w:rsidR="002A47D3">
        <w:rPr>
          <w:rFonts w:cs="Arial"/>
          <w:b/>
          <w:sz w:val="22"/>
          <w:lang w:val="en-US"/>
        </w:rPr>
        <w:t>2</w:t>
      </w:r>
      <w:r>
        <w:rPr>
          <w:rFonts w:cs="Arial"/>
          <w:b/>
          <w:i/>
          <w:sz w:val="22"/>
          <w:lang w:val="en-US"/>
        </w:rPr>
        <w:tab/>
      </w:r>
      <w:r w:rsidR="00B540B8" w:rsidRPr="00B540B8">
        <w:rPr>
          <w:rFonts w:cs="Arial"/>
          <w:b/>
          <w:i/>
          <w:sz w:val="22"/>
          <w:lang w:val="en-US"/>
        </w:rPr>
        <w:t>R2-2304755</w:t>
      </w:r>
    </w:p>
    <w:p w14:paraId="3F17F203" w14:textId="04763C8D" w:rsidR="00FB3C9D" w:rsidRPr="00C13EBD" w:rsidRDefault="002A47D3" w:rsidP="00C13EBD">
      <w:pPr>
        <w:tabs>
          <w:tab w:val="left" w:pos="1701"/>
          <w:tab w:val="right" w:pos="9639"/>
        </w:tabs>
        <w:spacing w:after="0"/>
        <w:rPr>
          <w:rFonts w:cs="Arial"/>
          <w:b/>
          <w:color w:val="000000"/>
          <w:sz w:val="24"/>
        </w:rPr>
      </w:pPr>
      <w:r>
        <w:rPr>
          <w:rFonts w:cs="Arial"/>
          <w:b/>
          <w:sz w:val="22"/>
          <w:lang w:val="en-US"/>
        </w:rPr>
        <w:t>Incheon</w:t>
      </w:r>
      <w:r w:rsidR="00A23728" w:rsidRPr="00A1374E">
        <w:rPr>
          <w:rFonts w:cs="Arial"/>
          <w:b/>
          <w:sz w:val="22"/>
          <w:lang w:val="en-US"/>
        </w:rPr>
        <w:t xml:space="preserve">, </w:t>
      </w:r>
      <w:r>
        <w:rPr>
          <w:rFonts w:cs="Arial"/>
          <w:b/>
          <w:sz w:val="22"/>
          <w:lang w:val="en-US"/>
        </w:rPr>
        <w:t>Korea, May</w:t>
      </w:r>
      <w:r w:rsidR="00A23728" w:rsidRPr="00A1374E" w:rsidDel="00A1374E">
        <w:rPr>
          <w:rFonts w:cs="Arial"/>
          <w:b/>
          <w:sz w:val="22"/>
          <w:lang w:val="en-US"/>
        </w:rPr>
        <w:t xml:space="preserve"> </w:t>
      </w:r>
      <w:r w:rsidR="00A23728" w:rsidRPr="00520400">
        <w:rPr>
          <w:rFonts w:cs="Arial"/>
          <w:b/>
          <w:sz w:val="22"/>
          <w:lang w:val="en-US"/>
        </w:rPr>
        <w:t>202</w:t>
      </w:r>
      <w:r w:rsidR="00A23728">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6B86A791" w:rsidR="00FB3C9D" w:rsidRDefault="003D1DDD">
      <w:pPr>
        <w:pStyle w:val="3GPPHeader"/>
        <w:rPr>
          <w:sz w:val="22"/>
        </w:rPr>
      </w:pPr>
      <w:r>
        <w:rPr>
          <w:sz w:val="22"/>
        </w:rPr>
        <w:t>Agenda Item:</w:t>
      </w:r>
      <w:r>
        <w:rPr>
          <w:sz w:val="22"/>
        </w:rPr>
        <w:tab/>
      </w:r>
      <w:r w:rsidR="00A86F59">
        <w:rPr>
          <w:sz w:val="22"/>
        </w:rPr>
        <w:t>7</w:t>
      </w:r>
      <w:r w:rsidR="00E31D0E">
        <w:rPr>
          <w:sz w:val="22"/>
        </w:rPr>
        <w:t>.</w:t>
      </w:r>
      <w:r w:rsidR="003639D1">
        <w:rPr>
          <w:sz w:val="22"/>
        </w:rPr>
        <w:t>9</w:t>
      </w:r>
      <w:r w:rsidR="00E31D0E">
        <w:rPr>
          <w:sz w:val="22"/>
        </w:rPr>
        <w:t>.</w:t>
      </w:r>
      <w:r w:rsidR="003639D1">
        <w:rPr>
          <w:sz w:val="22"/>
        </w:rPr>
        <w:t>3</w:t>
      </w:r>
    </w:p>
    <w:p w14:paraId="7B1B0462" w14:textId="5F05664C" w:rsidR="00FB3C9D" w:rsidRDefault="003D1DDD">
      <w:pPr>
        <w:pStyle w:val="3GPPHeader"/>
        <w:rPr>
          <w:sz w:val="22"/>
        </w:rPr>
      </w:pPr>
      <w:r>
        <w:rPr>
          <w:sz w:val="22"/>
        </w:rPr>
        <w:t>Source:</w:t>
      </w:r>
      <w:r>
        <w:rPr>
          <w:sz w:val="22"/>
        </w:rPr>
        <w:tab/>
      </w:r>
      <w:r>
        <w:rPr>
          <w:rFonts w:hint="eastAsia"/>
          <w:sz w:val="22"/>
        </w:rPr>
        <w:t>OPPO</w:t>
      </w:r>
    </w:p>
    <w:p w14:paraId="5684291F" w14:textId="1FE5786E" w:rsidR="00FB3C9D" w:rsidRDefault="003D1DDD">
      <w:pPr>
        <w:pStyle w:val="3GPPHeader"/>
        <w:rPr>
          <w:sz w:val="22"/>
        </w:rPr>
      </w:pPr>
      <w:r>
        <w:rPr>
          <w:sz w:val="22"/>
        </w:rPr>
        <w:t>Title:</w:t>
      </w:r>
      <w:r>
        <w:rPr>
          <w:sz w:val="22"/>
        </w:rPr>
        <w:tab/>
      </w:r>
      <w:r w:rsidR="005D12EF">
        <w:rPr>
          <w:sz w:val="22"/>
        </w:rPr>
        <w:t>Discussion on l</w:t>
      </w:r>
      <w:r w:rsidR="00501D5D">
        <w:rPr>
          <w:rFonts w:hint="eastAsia"/>
          <w:sz w:val="22"/>
        </w:rPr>
        <w:t>o</w:t>
      </w:r>
      <w:r w:rsidR="00501D5D">
        <w:rPr>
          <w:sz w:val="22"/>
        </w:rPr>
        <w:t>ssless data forwarding for inter-gNB service continuity</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400A44D3" w14:textId="77777777" w:rsidR="009734A8" w:rsidRPr="009734A8" w:rsidRDefault="009734A8" w:rsidP="009734A8">
      <w:pPr>
        <w:pStyle w:val="1"/>
      </w:pPr>
      <w:bookmarkStart w:id="4" w:name="_Ref488331639"/>
      <w:r w:rsidRPr="009734A8">
        <w:t>Introduction</w:t>
      </w:r>
    </w:p>
    <w:p w14:paraId="7ADDBF36" w14:textId="415BC96C" w:rsidR="009734A8" w:rsidRDefault="009734A8" w:rsidP="009734A8">
      <w:r>
        <w:rPr>
          <w:rFonts w:hint="eastAsia"/>
        </w:rPr>
        <w:t>D</w:t>
      </w:r>
      <w:r>
        <w:t xml:space="preserve">uring </w:t>
      </w:r>
      <w:r w:rsidR="00BF1274">
        <w:t xml:space="preserve">the </w:t>
      </w:r>
      <w:r>
        <w:t>last meeting, the</w:t>
      </w:r>
      <w:r w:rsidR="00501D5D">
        <w:t>re is a</w:t>
      </w:r>
      <w:r>
        <w:t xml:space="preserve"> discussion </w:t>
      </w:r>
      <w:r w:rsidR="00501D5D">
        <w:t xml:space="preserve">on the </w:t>
      </w:r>
      <w:r w:rsidR="002A47D3">
        <w:t xml:space="preserve">solution of </w:t>
      </w:r>
      <w:r w:rsidR="00501D5D">
        <w:t>lossless data forwarding in inter-gNB indirect-to-direct/indirect service continuity scenario</w:t>
      </w:r>
      <w:r w:rsidR="00B41D0E">
        <w:t>.</w:t>
      </w:r>
      <w:r w:rsidR="00B41D0E" w:rsidDel="00B41D0E">
        <w:t xml:space="preserve"> </w:t>
      </w:r>
      <w:r w:rsidR="00B41D0E">
        <w:t>I</w:t>
      </w:r>
      <w:r w:rsidR="00501D5D">
        <w:t>n this paper, we would like to discuss this aspect.</w:t>
      </w:r>
    </w:p>
    <w:p w14:paraId="0CBD7584" w14:textId="77777777" w:rsidR="002A47D3" w:rsidRPr="002A47D3" w:rsidRDefault="002A47D3" w:rsidP="002A47D3">
      <w:pPr>
        <w:pStyle w:val="Doc-text2"/>
        <w:pBdr>
          <w:top w:val="single" w:sz="4" w:space="1" w:color="auto"/>
          <w:left w:val="single" w:sz="4" w:space="4" w:color="auto"/>
          <w:bottom w:val="single" w:sz="4" w:space="1" w:color="auto"/>
          <w:right w:val="single" w:sz="4" w:space="4" w:color="auto"/>
        </w:pBdr>
        <w:ind w:left="363"/>
        <w:rPr>
          <w:sz w:val="20"/>
        </w:rPr>
      </w:pPr>
      <w:r w:rsidRPr="002A47D3">
        <w:rPr>
          <w:sz w:val="20"/>
        </w:rPr>
        <w:t>Agreements:</w:t>
      </w:r>
    </w:p>
    <w:p w14:paraId="5B51EF17" w14:textId="77777777" w:rsidR="002A47D3" w:rsidRPr="002A47D3" w:rsidRDefault="002A47D3" w:rsidP="002A47D3">
      <w:pPr>
        <w:pStyle w:val="Doc-text2"/>
        <w:pBdr>
          <w:top w:val="single" w:sz="4" w:space="1" w:color="auto"/>
          <w:left w:val="single" w:sz="4" w:space="4" w:color="auto"/>
          <w:bottom w:val="single" w:sz="4" w:space="1" w:color="auto"/>
          <w:right w:val="single" w:sz="4" w:space="4" w:color="auto"/>
        </w:pBdr>
        <w:ind w:left="363"/>
        <w:rPr>
          <w:sz w:val="20"/>
        </w:rPr>
      </w:pPr>
      <w:r w:rsidRPr="002A47D3">
        <w:rPr>
          <w:sz w:val="20"/>
        </w:rPr>
        <w:t xml:space="preserve">For uplink lossless data delivery for path switch, continue considering </w:t>
      </w:r>
      <w:r w:rsidRPr="002A47D3">
        <w:rPr>
          <w:sz w:val="20"/>
          <w:highlight w:val="yellow"/>
        </w:rPr>
        <w:t>solutions U3 and U5</w:t>
      </w:r>
      <w:r w:rsidRPr="002A47D3">
        <w:rPr>
          <w:sz w:val="20"/>
        </w:rPr>
        <w:t xml:space="preserve"> from R2-2304305.  Other solutions are not pursued.</w:t>
      </w:r>
    </w:p>
    <w:p w14:paraId="714E30A6" w14:textId="77777777" w:rsidR="002A47D3" w:rsidRPr="002A47D3" w:rsidRDefault="002A47D3" w:rsidP="002A47D3">
      <w:pPr>
        <w:pStyle w:val="Doc-text2"/>
        <w:pBdr>
          <w:top w:val="single" w:sz="4" w:space="1" w:color="auto"/>
          <w:left w:val="single" w:sz="4" w:space="4" w:color="auto"/>
          <w:bottom w:val="single" w:sz="4" w:space="1" w:color="auto"/>
          <w:right w:val="single" w:sz="4" w:space="4" w:color="auto"/>
        </w:pBdr>
        <w:ind w:left="363"/>
        <w:rPr>
          <w:sz w:val="20"/>
        </w:rPr>
      </w:pPr>
      <w:r w:rsidRPr="002A47D3">
        <w:rPr>
          <w:sz w:val="20"/>
        </w:rPr>
        <w:t xml:space="preserve">For downlink lossless data delivery for path switch, </w:t>
      </w:r>
      <w:r w:rsidRPr="002A47D3">
        <w:rPr>
          <w:sz w:val="20"/>
          <w:highlight w:val="yellow"/>
        </w:rPr>
        <w:t>Solution-D4</w:t>
      </w:r>
      <w:r w:rsidRPr="002A47D3">
        <w:rPr>
          <w:sz w:val="20"/>
        </w:rPr>
        <w:t xml:space="preserve"> is taken as the baseline solution and keep </w:t>
      </w:r>
      <w:r w:rsidRPr="002A47D3">
        <w:rPr>
          <w:sz w:val="20"/>
          <w:highlight w:val="yellow"/>
        </w:rPr>
        <w:t>Solution-D3/D5 on the table</w:t>
      </w:r>
      <w:r w:rsidRPr="002A47D3">
        <w:rPr>
          <w:sz w:val="20"/>
        </w:rPr>
        <w:t xml:space="preserve"> for further decision at the next meeting.</w:t>
      </w:r>
    </w:p>
    <w:p w14:paraId="27FD866F" w14:textId="77777777" w:rsidR="009734A8" w:rsidRPr="009734A8" w:rsidRDefault="009734A8" w:rsidP="009734A8">
      <w:pPr>
        <w:pStyle w:val="1"/>
      </w:pPr>
      <w:r w:rsidRPr="009734A8">
        <w:t>Discussion</w:t>
      </w:r>
    </w:p>
    <w:p w14:paraId="1C604561" w14:textId="77777777" w:rsidR="00A32067" w:rsidRDefault="00A32067" w:rsidP="00A32067">
      <w:pPr>
        <w:rPr>
          <w:b/>
          <w:u w:val="single"/>
        </w:rPr>
      </w:pPr>
      <w:r w:rsidRPr="007F5A90">
        <w:rPr>
          <w:b/>
          <w:highlight w:val="yellow"/>
          <w:u w:val="single"/>
        </w:rPr>
        <w:t>UL lossless transmission</w:t>
      </w:r>
    </w:p>
    <w:p w14:paraId="34525BCE" w14:textId="24F9DC75" w:rsidR="00A32067" w:rsidRDefault="00A32067" w:rsidP="00A32067">
      <w:r>
        <w:t xml:space="preserve">It is agreed that </w:t>
      </w:r>
      <w:r w:rsidR="002E21A8">
        <w:t>for U</w:t>
      </w:r>
      <w:r>
        <w:t>L lossless transmission in R18</w:t>
      </w:r>
      <w:r w:rsidR="002E21A8">
        <w:t>, RAN2 will further down selection between U3 and U5, according to the discussion in RAN2 #121bis, these 2 solutions can be summarized as follows</w:t>
      </w:r>
    </w:p>
    <w:p w14:paraId="208B3D69" w14:textId="50048710" w:rsidR="002E6417" w:rsidRDefault="002E6417" w:rsidP="002E6417">
      <w:pPr>
        <w:pStyle w:val="aff2"/>
      </w:pPr>
      <w:r>
        <w:t>Table-1: Candidate Solutions for UL data lossless transmission</w:t>
      </w:r>
    </w:p>
    <w:tbl>
      <w:tblPr>
        <w:tblStyle w:val="aff9"/>
        <w:tblW w:w="9634" w:type="dxa"/>
        <w:tblLook w:val="04A0" w:firstRow="1" w:lastRow="0" w:firstColumn="1" w:lastColumn="0" w:noHBand="0" w:noVBand="1"/>
      </w:tblPr>
      <w:tblGrid>
        <w:gridCol w:w="2195"/>
        <w:gridCol w:w="2195"/>
        <w:gridCol w:w="5244"/>
      </w:tblGrid>
      <w:tr w:rsidR="003245DF" w14:paraId="6F60B97C" w14:textId="77777777" w:rsidTr="00B540B8">
        <w:tc>
          <w:tcPr>
            <w:tcW w:w="2195" w:type="dxa"/>
          </w:tcPr>
          <w:p w14:paraId="53DF8AEE" w14:textId="4AF91EE2" w:rsidR="003245DF" w:rsidRDefault="003245DF" w:rsidP="00A32067">
            <w:pPr>
              <w:pBdr>
                <w:top w:val="none" w:sz="0" w:space="0" w:color="auto"/>
                <w:left w:val="none" w:sz="0" w:space="0" w:color="auto"/>
                <w:bottom w:val="none" w:sz="0" w:space="0" w:color="auto"/>
                <w:right w:val="none" w:sz="0" w:space="0" w:color="auto"/>
                <w:between w:val="none" w:sz="0" w:space="0" w:color="auto"/>
              </w:pBdr>
            </w:pPr>
            <w:r>
              <w:t>Solution</w:t>
            </w:r>
          </w:p>
        </w:tc>
        <w:tc>
          <w:tcPr>
            <w:tcW w:w="2195" w:type="dxa"/>
          </w:tcPr>
          <w:p w14:paraId="34296C81" w14:textId="51AF992F" w:rsidR="003245DF" w:rsidRDefault="003245DF" w:rsidP="00A32067">
            <w:pPr>
              <w:pBdr>
                <w:top w:val="none" w:sz="0" w:space="0" w:color="auto"/>
                <w:left w:val="none" w:sz="0" w:space="0" w:color="auto"/>
                <w:bottom w:val="none" w:sz="0" w:space="0" w:color="auto"/>
                <w:right w:val="none" w:sz="0" w:space="0" w:color="auto"/>
                <w:between w:val="none" w:sz="0" w:space="0" w:color="auto"/>
              </w:pBdr>
            </w:pPr>
            <w:r>
              <w:rPr>
                <w:rFonts w:hint="eastAsia"/>
              </w:rPr>
              <w:t>I</w:t>
            </w:r>
            <w:r>
              <w:t>mpact Entity</w:t>
            </w:r>
          </w:p>
        </w:tc>
        <w:tc>
          <w:tcPr>
            <w:tcW w:w="5244" w:type="dxa"/>
          </w:tcPr>
          <w:p w14:paraId="09006649" w14:textId="0AD7F362" w:rsidR="003245DF" w:rsidRDefault="003245DF" w:rsidP="00A32067">
            <w:pPr>
              <w:pBdr>
                <w:top w:val="none" w:sz="0" w:space="0" w:color="auto"/>
                <w:left w:val="none" w:sz="0" w:space="0" w:color="auto"/>
                <w:bottom w:val="none" w:sz="0" w:space="0" w:color="auto"/>
                <w:right w:val="none" w:sz="0" w:space="0" w:color="auto"/>
                <w:between w:val="none" w:sz="0" w:space="0" w:color="auto"/>
              </w:pBdr>
            </w:pPr>
            <w:r>
              <w:t>Concerns raised by Opponents</w:t>
            </w:r>
          </w:p>
        </w:tc>
      </w:tr>
      <w:tr w:rsidR="003245DF" w14:paraId="10A70D70" w14:textId="77777777" w:rsidTr="00B540B8">
        <w:tc>
          <w:tcPr>
            <w:tcW w:w="2195" w:type="dxa"/>
          </w:tcPr>
          <w:p w14:paraId="6CB8C860" w14:textId="29CB4ED3" w:rsidR="003245DF" w:rsidRDefault="003245DF" w:rsidP="00A32067">
            <w:pPr>
              <w:pBdr>
                <w:top w:val="none" w:sz="0" w:space="0" w:color="auto"/>
                <w:left w:val="none" w:sz="0" w:space="0" w:color="auto"/>
                <w:bottom w:val="none" w:sz="0" w:space="0" w:color="auto"/>
                <w:right w:val="none" w:sz="0" w:space="0" w:color="auto"/>
                <w:between w:val="none" w:sz="0" w:space="0" w:color="auto"/>
              </w:pBdr>
            </w:pPr>
            <w:r>
              <w:t xml:space="preserve">U3: </w:t>
            </w:r>
            <w:r w:rsidRPr="002E21A8">
              <w:t>Remote UE’s PDCP retransmission based on DL PDCP SR from target gNB</w:t>
            </w:r>
          </w:p>
        </w:tc>
        <w:tc>
          <w:tcPr>
            <w:tcW w:w="2195" w:type="dxa"/>
          </w:tcPr>
          <w:p w14:paraId="56761506" w14:textId="644A1902" w:rsidR="003245DF" w:rsidRPr="002E21A8" w:rsidRDefault="003245DF" w:rsidP="00A32067">
            <w:pPr>
              <w:pBdr>
                <w:top w:val="none" w:sz="0" w:space="0" w:color="auto"/>
                <w:left w:val="none" w:sz="0" w:space="0" w:color="auto"/>
                <w:bottom w:val="none" w:sz="0" w:space="0" w:color="auto"/>
                <w:right w:val="none" w:sz="0" w:space="0" w:color="auto"/>
                <w:between w:val="none" w:sz="0" w:space="0" w:color="auto"/>
              </w:pBdr>
            </w:pPr>
            <w:r>
              <w:rPr>
                <w:rFonts w:hint="eastAsia"/>
              </w:rPr>
              <w:t>M</w:t>
            </w:r>
            <w:r>
              <w:t>ajor impact on UE</w:t>
            </w:r>
          </w:p>
        </w:tc>
        <w:tc>
          <w:tcPr>
            <w:tcW w:w="5244" w:type="dxa"/>
          </w:tcPr>
          <w:p w14:paraId="65570595" w14:textId="6C82027B" w:rsidR="003245DF" w:rsidRDefault="003245DF" w:rsidP="002E6417">
            <w:pPr>
              <w:pBdr>
                <w:top w:val="none" w:sz="0" w:space="0" w:color="auto"/>
                <w:left w:val="none" w:sz="0" w:space="0" w:color="auto"/>
                <w:bottom w:val="none" w:sz="0" w:space="0" w:color="auto"/>
                <w:right w:val="none" w:sz="0" w:space="0" w:color="auto"/>
                <w:between w:val="none" w:sz="0" w:space="0" w:color="auto"/>
              </w:pBdr>
              <w:jc w:val="left"/>
            </w:pPr>
            <w:r>
              <w:t>- It has RAN2 spec impact.</w:t>
            </w:r>
          </w:p>
          <w:p w14:paraId="1558EBBE" w14:textId="63BB3E78" w:rsidR="003245DF" w:rsidRDefault="003245DF" w:rsidP="002E6417">
            <w:pPr>
              <w:pBdr>
                <w:top w:val="none" w:sz="0" w:space="0" w:color="auto"/>
                <w:left w:val="none" w:sz="0" w:space="0" w:color="auto"/>
                <w:bottom w:val="none" w:sz="0" w:space="0" w:color="auto"/>
                <w:right w:val="none" w:sz="0" w:space="0" w:color="auto"/>
                <w:between w:val="none" w:sz="0" w:space="0" w:color="auto"/>
              </w:pBdr>
              <w:jc w:val="left"/>
            </w:pPr>
            <w:r>
              <w:t xml:space="preserve">- data loss may happen unless the discard timer is set to “Infinitely”. </w:t>
            </w:r>
          </w:p>
          <w:p w14:paraId="404B48D6" w14:textId="04F5BCFC" w:rsidR="003245DF" w:rsidRDefault="003245DF" w:rsidP="002E6417">
            <w:pPr>
              <w:pBdr>
                <w:top w:val="none" w:sz="0" w:space="0" w:color="auto"/>
                <w:left w:val="none" w:sz="0" w:space="0" w:color="auto"/>
                <w:bottom w:val="none" w:sz="0" w:space="0" w:color="auto"/>
                <w:right w:val="none" w:sz="0" w:space="0" w:color="auto"/>
                <w:between w:val="none" w:sz="0" w:space="0" w:color="auto"/>
              </w:pBdr>
              <w:jc w:val="left"/>
            </w:pPr>
            <w:r>
              <w:t>- data buffering burden at remote UE</w:t>
            </w:r>
            <w:r w:rsidR="00D70214">
              <w:rPr>
                <w:rFonts w:hint="eastAsia"/>
              </w:rPr>
              <w:t>,</w:t>
            </w:r>
            <w:r w:rsidR="00D70214">
              <w:t xml:space="preserve"> which may further impact the BSR format</w:t>
            </w:r>
            <w:r>
              <w:t>.</w:t>
            </w:r>
          </w:p>
          <w:p w14:paraId="23361395" w14:textId="4C2FAF0B" w:rsidR="003245DF" w:rsidRDefault="003245DF" w:rsidP="002E6417">
            <w:pPr>
              <w:pBdr>
                <w:top w:val="none" w:sz="0" w:space="0" w:color="auto"/>
                <w:left w:val="none" w:sz="0" w:space="0" w:color="auto"/>
                <w:bottom w:val="none" w:sz="0" w:space="0" w:color="auto"/>
                <w:right w:val="none" w:sz="0" w:space="0" w:color="auto"/>
                <w:between w:val="none" w:sz="0" w:space="0" w:color="auto"/>
              </w:pBdr>
              <w:jc w:val="left"/>
            </w:pPr>
            <w:r>
              <w:t>- May have impacts to QoS due to no buffer space for new incoming packets.</w:t>
            </w:r>
          </w:p>
          <w:p w14:paraId="012201AD" w14:textId="55F70946" w:rsidR="003245DF" w:rsidRDefault="003245DF" w:rsidP="002E6417">
            <w:pPr>
              <w:pBdr>
                <w:top w:val="none" w:sz="0" w:space="0" w:color="auto"/>
                <w:left w:val="none" w:sz="0" w:space="0" w:color="auto"/>
                <w:bottom w:val="none" w:sz="0" w:space="0" w:color="auto"/>
                <w:right w:val="none" w:sz="0" w:space="0" w:color="auto"/>
                <w:between w:val="none" w:sz="0" w:space="0" w:color="auto"/>
              </w:pBdr>
              <w:jc w:val="left"/>
            </w:pPr>
          </w:p>
        </w:tc>
      </w:tr>
      <w:tr w:rsidR="003245DF" w14:paraId="34C45306" w14:textId="77777777" w:rsidTr="00B540B8">
        <w:tc>
          <w:tcPr>
            <w:tcW w:w="2195" w:type="dxa"/>
          </w:tcPr>
          <w:p w14:paraId="73BB2F04" w14:textId="33A82F58" w:rsidR="003245DF" w:rsidRDefault="003245DF" w:rsidP="00A32067">
            <w:pPr>
              <w:pBdr>
                <w:top w:val="none" w:sz="0" w:space="0" w:color="auto"/>
                <w:left w:val="none" w:sz="0" w:space="0" w:color="auto"/>
                <w:bottom w:val="none" w:sz="0" w:space="0" w:color="auto"/>
                <w:right w:val="none" w:sz="0" w:space="0" w:color="auto"/>
                <w:between w:val="none" w:sz="0" w:space="0" w:color="auto"/>
              </w:pBdr>
            </w:pPr>
            <w:r>
              <w:t xml:space="preserve">U5: </w:t>
            </w:r>
            <w:r w:rsidRPr="002E21A8">
              <w:t xml:space="preserve">Source Relay UE continues to transmit UL data to </w:t>
            </w:r>
            <w:r>
              <w:t>S-</w:t>
            </w:r>
            <w:r w:rsidRPr="002E21A8">
              <w:t xml:space="preserve">gNB and </w:t>
            </w:r>
            <w:r>
              <w:t>S-</w:t>
            </w:r>
            <w:r w:rsidRPr="002E21A8">
              <w:t xml:space="preserve">gNB forwards to the </w:t>
            </w:r>
            <w:r>
              <w:t>T-</w:t>
            </w:r>
            <w:r w:rsidRPr="002E21A8">
              <w:t>gNB</w:t>
            </w:r>
          </w:p>
        </w:tc>
        <w:tc>
          <w:tcPr>
            <w:tcW w:w="2195" w:type="dxa"/>
          </w:tcPr>
          <w:p w14:paraId="35CF2276" w14:textId="194739E3" w:rsidR="003245DF" w:rsidRDefault="003245DF" w:rsidP="00A32067">
            <w:pPr>
              <w:pBdr>
                <w:top w:val="none" w:sz="0" w:space="0" w:color="auto"/>
                <w:left w:val="none" w:sz="0" w:space="0" w:color="auto"/>
                <w:bottom w:val="none" w:sz="0" w:space="0" w:color="auto"/>
                <w:right w:val="none" w:sz="0" w:space="0" w:color="auto"/>
                <w:between w:val="none" w:sz="0" w:space="0" w:color="auto"/>
              </w:pBdr>
            </w:pPr>
            <w:r>
              <w:rPr>
                <w:rFonts w:hint="eastAsia"/>
              </w:rPr>
              <w:t>P</w:t>
            </w:r>
            <w:r>
              <w:t>ossible impact on network side (yet no essential difference compared to R17)</w:t>
            </w:r>
          </w:p>
        </w:tc>
        <w:tc>
          <w:tcPr>
            <w:tcW w:w="5244" w:type="dxa"/>
          </w:tcPr>
          <w:p w14:paraId="4E85397B" w14:textId="77777777" w:rsidR="003245DF" w:rsidRDefault="003245DF" w:rsidP="00A32067">
            <w:pPr>
              <w:pBdr>
                <w:top w:val="none" w:sz="0" w:space="0" w:color="auto"/>
                <w:left w:val="none" w:sz="0" w:space="0" w:color="auto"/>
                <w:bottom w:val="none" w:sz="0" w:space="0" w:color="auto"/>
                <w:right w:val="none" w:sz="0" w:space="0" w:color="auto"/>
                <w:between w:val="none" w:sz="0" w:space="0" w:color="auto"/>
              </w:pBdr>
            </w:pPr>
            <w:r>
              <w:t xml:space="preserve">- </w:t>
            </w:r>
            <w:r w:rsidRPr="002E6417">
              <w:t xml:space="preserve">requires </w:t>
            </w:r>
            <w:r>
              <w:t>S-</w:t>
            </w:r>
            <w:r w:rsidRPr="002E6417">
              <w:t>gNB keeps the Remote UE/Relay UE context after the Remote UE’s handover</w:t>
            </w:r>
            <w:r>
              <w:t>;</w:t>
            </w:r>
          </w:p>
          <w:p w14:paraId="15929E01" w14:textId="215878E2" w:rsidR="003245DF" w:rsidRDefault="003245DF" w:rsidP="00A32067">
            <w:pPr>
              <w:pBdr>
                <w:top w:val="none" w:sz="0" w:space="0" w:color="auto"/>
                <w:left w:val="none" w:sz="0" w:space="0" w:color="auto"/>
                <w:bottom w:val="none" w:sz="0" w:space="0" w:color="auto"/>
                <w:right w:val="none" w:sz="0" w:space="0" w:color="auto"/>
                <w:between w:val="none" w:sz="0" w:space="0" w:color="auto"/>
              </w:pBdr>
            </w:pPr>
            <w:r>
              <w:t xml:space="preserve">- data loss may happen in case </w:t>
            </w:r>
            <w:r w:rsidRPr="002E6417">
              <w:t>Uu hop RLF during remote UE’s HO</w:t>
            </w:r>
            <w:r>
              <w:t>;</w:t>
            </w:r>
          </w:p>
        </w:tc>
      </w:tr>
    </w:tbl>
    <w:p w14:paraId="1EE01B57" w14:textId="16D4B6FF" w:rsidR="00A27C94" w:rsidRDefault="00A27C94" w:rsidP="00B540B8">
      <w:pPr>
        <w:spacing w:beforeLines="50" w:before="120"/>
      </w:pPr>
      <w:r>
        <w:t xml:space="preserve">For Solution-U3, besides the spec impact, the main concern is on how to achieve the UL lossless data transmission, i.e., </w:t>
      </w:r>
      <w:r w:rsidR="00432722">
        <w:t>the premise of lossless</w:t>
      </w:r>
      <w:r w:rsidR="004623E7">
        <w:t xml:space="preserve"> delivery</w:t>
      </w:r>
      <w:r w:rsidR="00432722">
        <w:t xml:space="preserve"> is </w:t>
      </w:r>
      <w:r>
        <w:t>the UE has buffer</w:t>
      </w:r>
      <w:r w:rsidR="00432722">
        <w:t>ed the data</w:t>
      </w:r>
      <w:r w:rsidR="00F31F50">
        <w:t>.</w:t>
      </w:r>
      <w:r w:rsidR="00432722">
        <w:t xml:space="preserve"> </w:t>
      </w:r>
      <w:r w:rsidR="00F31F50">
        <w:t>A</w:t>
      </w:r>
      <w:r w:rsidR="00432722">
        <w:t>nd according to the proponent, the discard timer can be set by the gNB to a long enough value, e.g. infinity. This will lead to:</w:t>
      </w:r>
    </w:p>
    <w:p w14:paraId="2D6DF330" w14:textId="534EA32B" w:rsidR="00432722" w:rsidRDefault="00432722" w:rsidP="00B540B8">
      <w:pPr>
        <w:pStyle w:val="aff4"/>
        <w:numPr>
          <w:ilvl w:val="0"/>
          <w:numId w:val="55"/>
        </w:numPr>
        <w:spacing w:beforeLines="50" w:before="120"/>
        <w:ind w:left="357" w:hanging="357"/>
        <w:contextualSpacing w:val="0"/>
      </w:pPr>
      <w:r>
        <w:t>The data buffering burden at the UE side;</w:t>
      </w:r>
    </w:p>
    <w:p w14:paraId="0AD684DD" w14:textId="797D1C13" w:rsidR="00432722" w:rsidRDefault="00432722" w:rsidP="00B540B8">
      <w:pPr>
        <w:pStyle w:val="aff4"/>
        <w:numPr>
          <w:ilvl w:val="0"/>
          <w:numId w:val="55"/>
        </w:numPr>
        <w:spacing w:beforeLines="50" w:before="120"/>
        <w:ind w:left="357" w:hanging="357"/>
        <w:contextualSpacing w:val="0"/>
      </w:pPr>
      <w:r>
        <w:lastRenderedPageBreak/>
        <w:t xml:space="preserve">The impact on QoS of the new coming data, i.e., the new coming data may be impacted due to the limited buffer </w:t>
      </w:r>
      <w:r w:rsidR="00FB7B40">
        <w:t>size</w:t>
      </w:r>
      <w:r>
        <w:t xml:space="preserve"> at the UE side;</w:t>
      </w:r>
    </w:p>
    <w:p w14:paraId="0310F0F5" w14:textId="668D642E" w:rsidR="00432722" w:rsidRDefault="00D75BC1" w:rsidP="00D75BC1">
      <w:pPr>
        <w:pStyle w:val="Observation"/>
        <w:ind w:left="1701" w:hanging="1701"/>
      </w:pPr>
      <w:bookmarkStart w:id="5" w:name="_Toc134794372"/>
      <w:r>
        <w:t>Solution-U3 introduces additional buffering burden and QoS impact to the remote UE.</w:t>
      </w:r>
      <w:bookmarkEnd w:id="5"/>
    </w:p>
    <w:p w14:paraId="594937B7" w14:textId="5DF224FD" w:rsidR="00D75BC1" w:rsidRDefault="00D75BC1" w:rsidP="00D75BC1">
      <w:r>
        <w:t>While for Solution-U5, there is no spec impact and the relay UE already has all the required data in its buffer, it is natural to let the relay UE to keep forwarding the data. The main concern for Solution-U5 is that</w:t>
      </w:r>
    </w:p>
    <w:p w14:paraId="2D81D38E" w14:textId="0246CDD7" w:rsidR="00D75BC1" w:rsidRDefault="00D75BC1" w:rsidP="00B540B8">
      <w:pPr>
        <w:pStyle w:val="aff4"/>
        <w:numPr>
          <w:ilvl w:val="0"/>
          <w:numId w:val="56"/>
        </w:numPr>
        <w:spacing w:beforeLines="50" w:before="120"/>
        <w:ind w:left="357" w:hanging="357"/>
        <w:contextualSpacing w:val="0"/>
      </w:pPr>
      <w:r>
        <w:t xml:space="preserve">In case </w:t>
      </w:r>
      <w:r w:rsidR="00E5039A">
        <w:t>Uu link failure happens at the relay UE, there will be data loss;</w:t>
      </w:r>
    </w:p>
    <w:p w14:paraId="58678327" w14:textId="77777777" w:rsidR="00DC224F" w:rsidRDefault="00E5039A" w:rsidP="00B540B8">
      <w:pPr>
        <w:pStyle w:val="aff4"/>
        <w:numPr>
          <w:ilvl w:val="0"/>
          <w:numId w:val="56"/>
        </w:numPr>
        <w:spacing w:beforeLines="50" w:before="120"/>
        <w:ind w:left="357" w:hanging="357"/>
        <w:contextualSpacing w:val="0"/>
      </w:pPr>
      <w:r>
        <w:t xml:space="preserve">The source gNB has to maintain the remote/relay context after </w:t>
      </w:r>
      <w:r w:rsidRPr="00E5039A">
        <w:t>the Remote UE’s handover</w:t>
      </w:r>
      <w:r>
        <w:t xml:space="preserve"> </w:t>
      </w:r>
    </w:p>
    <w:p w14:paraId="715353DF" w14:textId="1911BC0A" w:rsidR="00E5039A" w:rsidRDefault="00E5039A" w:rsidP="00B540B8">
      <w:pPr>
        <w:pStyle w:val="aff4"/>
        <w:numPr>
          <w:ilvl w:val="0"/>
          <w:numId w:val="56"/>
        </w:numPr>
        <w:spacing w:beforeLines="50" w:before="120"/>
        <w:ind w:left="357" w:hanging="357"/>
        <w:contextualSpacing w:val="0"/>
      </w:pPr>
      <w:r>
        <w:t>source gNB doesn’t know when to release the relay UE;</w:t>
      </w:r>
    </w:p>
    <w:p w14:paraId="293EB0FF" w14:textId="77777777" w:rsidR="00396EF7" w:rsidRDefault="00E5039A" w:rsidP="00396EF7">
      <w:r>
        <w:t xml:space="preserve">For the first concern on Uu link failure case, </w:t>
      </w:r>
    </w:p>
    <w:p w14:paraId="432EB710" w14:textId="31A39C6A" w:rsidR="00396EF7" w:rsidRDefault="00396EF7" w:rsidP="00B540B8">
      <w:pPr>
        <w:pStyle w:val="aff4"/>
        <w:numPr>
          <w:ilvl w:val="0"/>
          <w:numId w:val="57"/>
        </w:numPr>
        <w:spacing w:beforeLines="50" w:before="120"/>
        <w:ind w:left="357" w:hanging="357"/>
        <w:contextualSpacing w:val="0"/>
      </w:pPr>
      <w:r>
        <w:t>There is no difference between intra-gNB and inter-gNB regarding the RLF aspect;</w:t>
      </w:r>
    </w:p>
    <w:p w14:paraId="7231A7FE" w14:textId="605DFDB4" w:rsidR="00396EF7" w:rsidRDefault="00396EF7" w:rsidP="00B540B8">
      <w:pPr>
        <w:pStyle w:val="aff4"/>
        <w:numPr>
          <w:ilvl w:val="0"/>
          <w:numId w:val="57"/>
        </w:numPr>
        <w:spacing w:beforeLines="50" w:before="120"/>
        <w:ind w:left="357" w:hanging="357"/>
        <w:contextualSpacing w:val="0"/>
      </w:pPr>
      <w:r>
        <w:t xml:space="preserve">All the assumptions/mechanisms </w:t>
      </w:r>
      <w:r w:rsidR="009D3900">
        <w:t xml:space="preserve">which was </w:t>
      </w:r>
      <w:r>
        <w:t>valid for the intra-gNB case</w:t>
      </w:r>
      <w:r w:rsidR="009D3900">
        <w:t xml:space="preserve"> is still valid for inter-gNB case</w:t>
      </w:r>
      <w:r>
        <w:t>, i.e., in R17 lossless path switch, for DL there is no discussion on RLF case</w:t>
      </w:r>
      <w:r w:rsidR="00F30F27">
        <w:t xml:space="preserve"> or it was </w:t>
      </w:r>
      <w:r>
        <w:t>not seen as an issue, and UL Uu-hop RLF at the source path is seen as a corner case, those principles are still valid for the inter-gNB case.</w:t>
      </w:r>
    </w:p>
    <w:p w14:paraId="7606AA8A" w14:textId="0068EFC2" w:rsidR="00396EF7" w:rsidRDefault="00396EF7" w:rsidP="00396EF7">
      <w:r>
        <w:t>Therefore, no need for special handling for the RLF failure case in R18 by following R17 discussions, and the Uu RLF can still be considered as corner case.</w:t>
      </w:r>
    </w:p>
    <w:p w14:paraId="3C2600C0" w14:textId="067F965B" w:rsidR="00D75BC1" w:rsidRDefault="00396EF7" w:rsidP="00396EF7">
      <w:pPr>
        <w:pStyle w:val="Observation"/>
      </w:pPr>
      <w:bookmarkStart w:id="6" w:name="_Toc134794373"/>
      <w:r>
        <w:t>Uu RLF can be seen as a corner case in inter-gNB as R17 intra-gNB case.</w:t>
      </w:r>
      <w:bookmarkEnd w:id="6"/>
    </w:p>
    <w:p w14:paraId="2BE60070" w14:textId="77777777" w:rsidR="00396EF7" w:rsidRDefault="00396EF7" w:rsidP="00A32067">
      <w:r>
        <w:t>For the concern on source gNB has to maintain the relay/remote UE context</w:t>
      </w:r>
      <w:r w:rsidR="00A27C94">
        <w:t xml:space="preserve">, </w:t>
      </w:r>
    </w:p>
    <w:p w14:paraId="0B4280D4" w14:textId="1D9910C0" w:rsidR="00396EF7" w:rsidRDefault="00396EF7" w:rsidP="00B540B8">
      <w:pPr>
        <w:pStyle w:val="aff4"/>
        <w:numPr>
          <w:ilvl w:val="0"/>
          <w:numId w:val="58"/>
        </w:numPr>
        <w:spacing w:beforeLines="50" w:before="120"/>
        <w:ind w:left="357" w:hanging="357"/>
        <w:contextualSpacing w:val="0"/>
      </w:pPr>
      <w:r>
        <w:t>Firstly, for relay UE context, it is the same as R17, i.e., in R17, gNB also need to maintain the relay UE context</w:t>
      </w:r>
      <w:r w:rsidR="00F30F27">
        <w:t xml:space="preserve"> after intra-gNB path switching of remote UE</w:t>
      </w:r>
      <w:r>
        <w:t>;</w:t>
      </w:r>
    </w:p>
    <w:p w14:paraId="686B48B7" w14:textId="36004C3D" w:rsidR="00396EF7" w:rsidRDefault="00396EF7" w:rsidP="00B540B8">
      <w:pPr>
        <w:pStyle w:val="aff4"/>
        <w:numPr>
          <w:ilvl w:val="0"/>
          <w:numId w:val="58"/>
        </w:numPr>
        <w:spacing w:beforeLines="50" w:before="120"/>
        <w:ind w:left="357" w:hanging="357"/>
        <w:contextualSpacing w:val="0"/>
      </w:pPr>
      <w:r>
        <w:t xml:space="preserve">Then for the remote UE </w:t>
      </w:r>
      <w:proofErr w:type="gramStart"/>
      <w:r>
        <w:t xml:space="preserve">context,  </w:t>
      </w:r>
      <w:r w:rsidR="00C157C9">
        <w:t>in</w:t>
      </w:r>
      <w:proofErr w:type="gramEnd"/>
      <w:r w:rsidR="00C157C9">
        <w:t xml:space="preserve"> </w:t>
      </w:r>
      <w:r w:rsidR="00F30F27">
        <w:t>legacy</w:t>
      </w:r>
      <w:r w:rsidR="00C157C9">
        <w:t xml:space="preserve"> inter-gNB handover</w:t>
      </w:r>
      <w:r w:rsidR="00F30F27">
        <w:t xml:space="preserve"> (without relay involvement)</w:t>
      </w:r>
      <w:r w:rsidR="00C157C9">
        <w:t xml:space="preserve">, the UE context </w:t>
      </w:r>
      <w:r w:rsidR="005C0F72">
        <w:t xml:space="preserve">is </w:t>
      </w:r>
      <w:r w:rsidR="00C157C9">
        <w:t>released after UE’s handover completion</w:t>
      </w:r>
      <w:r w:rsidR="005C0F72">
        <w:t>, upon reception of context release indication from T-gNB in step-12</w:t>
      </w:r>
      <w:r w:rsidR="00C157C9">
        <w:t xml:space="preserve"> as shown in the following Figure-1;</w:t>
      </w:r>
    </w:p>
    <w:p w14:paraId="43CC514D" w14:textId="2991AF1A" w:rsidR="00C157C9" w:rsidRDefault="00DC224F" w:rsidP="00DC224F">
      <w:pPr>
        <w:pStyle w:val="Observation"/>
        <w:ind w:left="1701" w:hanging="1701"/>
      </w:pPr>
      <w:bookmarkStart w:id="7" w:name="_Toc134794374"/>
      <w:r>
        <w:t xml:space="preserve">The source gNB maintains the </w:t>
      </w:r>
      <w:r w:rsidR="00B96302">
        <w:t xml:space="preserve">relay </w:t>
      </w:r>
      <w:r>
        <w:t xml:space="preserve">UE </w:t>
      </w:r>
      <w:r w:rsidR="00B96302">
        <w:t>to continue the UL data (of the remote UE) delivery</w:t>
      </w:r>
      <w:r w:rsidR="007209D0">
        <w:t xml:space="preserve"> </w:t>
      </w:r>
      <w:r>
        <w:t>after remote UE’s handover is the legacy network behaviour.</w:t>
      </w:r>
      <w:bookmarkEnd w:id="7"/>
    </w:p>
    <w:p w14:paraId="142C0AA7" w14:textId="18B47158" w:rsidR="00C157C9" w:rsidRDefault="00DC224F" w:rsidP="00C157C9">
      <w:pPr>
        <w:pStyle w:val="aff4"/>
        <w:ind w:left="360"/>
      </w:pPr>
      <w:r>
        <w:rPr>
          <w:noProof/>
        </w:rPr>
        <w:lastRenderedPageBreak/>
        <mc:AlternateContent>
          <mc:Choice Requires="wps">
            <w:drawing>
              <wp:anchor distT="0" distB="0" distL="114300" distR="114300" simplePos="0" relativeHeight="251661312" behindDoc="0" locked="0" layoutInCell="1" allowOverlap="1" wp14:anchorId="5D6CFB9B" wp14:editId="727BDB47">
                <wp:simplePos x="0" y="0"/>
                <wp:positionH relativeFrom="column">
                  <wp:posOffset>1889760</wp:posOffset>
                </wp:positionH>
                <wp:positionV relativeFrom="paragraph">
                  <wp:posOffset>6643370</wp:posOffset>
                </wp:positionV>
                <wp:extent cx="1447800" cy="266700"/>
                <wp:effectExtent l="0" t="0" r="19050" b="19050"/>
                <wp:wrapNone/>
                <wp:docPr id="3" name="矩形 3"/>
                <wp:cNvGraphicFramePr/>
                <a:graphic xmlns:a="http://schemas.openxmlformats.org/drawingml/2006/main">
                  <a:graphicData uri="http://schemas.microsoft.com/office/word/2010/wordprocessingShape">
                    <wps:wsp>
                      <wps:cNvSpPr/>
                      <wps:spPr>
                        <a:xfrm>
                          <a:off x="0" y="0"/>
                          <a:ext cx="1447800" cy="266700"/>
                        </a:xfrm>
                        <a:prstGeom prst="rect">
                          <a:avLst/>
                        </a:prstGeom>
                        <a:noFill/>
                        <a:ln w="19050" cap="flat" cmpd="sng" algn="ctr">
                          <a:solidFill>
                            <a:srgbClr val="FF0000"/>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rect w14:anchorId="41DCF8DB" id="矩形 3" o:spid="_x0000_s1026" style="position:absolute;margin-left:148.8pt;margin-top:523.1pt;width:114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" filled="f" strokecolor="red" strokeweight="1.5pt">
                <v:stroke joinstyle="round"/>
              </v:rect>
            </w:pict>
          </mc:Fallback>
        </mc:AlternateContent>
      </w:r>
      <w:r>
        <w:rPr>
          <w:noProof/>
        </w:rPr>
        <mc:AlternateContent>
          <mc:Choice Requires="wps">
            <w:drawing>
              <wp:anchor distT="0" distB="0" distL="114300" distR="114300" simplePos="0" relativeHeight="251659264" behindDoc="0" locked="0" layoutInCell="1" allowOverlap="1" wp14:anchorId="6AD16D38" wp14:editId="04D2D9A1">
                <wp:simplePos x="0" y="0"/>
                <wp:positionH relativeFrom="column">
                  <wp:posOffset>1318260</wp:posOffset>
                </wp:positionH>
                <wp:positionV relativeFrom="paragraph">
                  <wp:posOffset>4138295</wp:posOffset>
                </wp:positionV>
                <wp:extent cx="1447800" cy="171450"/>
                <wp:effectExtent l="0" t="0" r="19050" b="19050"/>
                <wp:wrapNone/>
                <wp:docPr id="2" name="矩形 2"/>
                <wp:cNvGraphicFramePr/>
                <a:graphic xmlns:a="http://schemas.openxmlformats.org/drawingml/2006/main">
                  <a:graphicData uri="http://schemas.microsoft.com/office/word/2010/wordprocessingShape">
                    <wps:wsp>
                      <wps:cNvSpPr/>
                      <wps:spPr>
                        <a:xfrm>
                          <a:off x="0" y="0"/>
                          <a:ext cx="1447800" cy="171450"/>
                        </a:xfrm>
                        <a:prstGeom prst="rect">
                          <a:avLst/>
                        </a:prstGeom>
                        <a:noFill/>
                        <a:ln w="19050" cap="flat" cmpd="sng" algn="ctr">
                          <a:solidFill>
                            <a:srgbClr val="FF0000"/>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rect w14:anchorId="03A525D9" id="矩形 2" o:spid="_x0000_s1026" style="position:absolute;margin-left:103.8pt;margin-top:325.85pt;width:114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" filled="f" strokecolor="red" strokeweight="1.5pt">
                <v:stroke joinstyle="round"/>
              </v:rect>
            </w:pict>
          </mc:Fallback>
        </mc:AlternateContent>
      </w:r>
      <w:r>
        <w:rPr>
          <w:noProof/>
        </w:rPr>
        <w:drawing>
          <wp:inline distT="0" distB="0" distL="0" distR="0" wp14:anchorId="25A66A1D" wp14:editId="18CEC773">
            <wp:extent cx="6120765" cy="71043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7104380"/>
                    </a:xfrm>
                    <a:prstGeom prst="rect">
                      <a:avLst/>
                    </a:prstGeom>
                  </pic:spPr>
                </pic:pic>
              </a:graphicData>
            </a:graphic>
          </wp:inline>
        </w:drawing>
      </w:r>
    </w:p>
    <w:p w14:paraId="260F8036" w14:textId="6958294B" w:rsidR="00C157C9" w:rsidRDefault="00DC224F" w:rsidP="00C157C9">
      <w:pPr>
        <w:pStyle w:val="aff2"/>
      </w:pPr>
      <w:r>
        <w:t>Figure-1. Inter-gNB handover in no relay case</w:t>
      </w:r>
    </w:p>
    <w:p w14:paraId="74D09ABA" w14:textId="636C220F" w:rsidR="00A32067" w:rsidRDefault="00DC224F" w:rsidP="00B540B8">
      <w:r>
        <w:t>For the third concern on</w:t>
      </w:r>
      <w:r w:rsidR="00A32067">
        <w:t xml:space="preserve"> </w:t>
      </w:r>
      <w:r w:rsidR="00A32067" w:rsidRPr="009734A8">
        <w:t xml:space="preserve">S-gNB </w:t>
      </w:r>
      <w:r w:rsidR="00A32067">
        <w:t>may not know when to release the relay UE</w:t>
      </w:r>
      <w:bookmarkStart w:id="8" w:name="_Toc130484800"/>
      <w:bookmarkStart w:id="9" w:name="_Toc130484801"/>
      <w:bookmarkEnd w:id="8"/>
      <w:bookmarkEnd w:id="9"/>
      <w:r w:rsidR="00A32067">
        <w:t>, the following mechanisms can be used by the gNB:</w:t>
      </w:r>
    </w:p>
    <w:p w14:paraId="01CCB9BA" w14:textId="77777777" w:rsidR="00A32067" w:rsidRDefault="00A32067" w:rsidP="00A32067">
      <w:pPr>
        <w:pStyle w:val="aff4"/>
        <w:numPr>
          <w:ilvl w:val="0"/>
          <w:numId w:val="47"/>
        </w:numPr>
        <w:spacing w:beforeLines="50" w:before="120"/>
        <w:ind w:left="357" w:hanging="357"/>
        <w:contextualSpacing w:val="0"/>
      </w:pPr>
      <w:r>
        <w:t>S-gNB can release the relay UE based on the Uu data volume at the relay UE, i.e., release the relay UE to RRC IDLE/INACTIVE till no buffered UL data in the relay UE, based on zero-BSR;</w:t>
      </w:r>
    </w:p>
    <w:p w14:paraId="25FDB444" w14:textId="77777777" w:rsidR="00A32067" w:rsidRDefault="00A32067" w:rsidP="00A32067">
      <w:pPr>
        <w:pStyle w:val="aff4"/>
        <w:numPr>
          <w:ilvl w:val="0"/>
          <w:numId w:val="47"/>
        </w:numPr>
        <w:spacing w:beforeLines="50" w:before="120"/>
        <w:ind w:left="357" w:hanging="357"/>
        <w:contextualSpacing w:val="0"/>
      </w:pPr>
      <w:r w:rsidRPr="00C32C80">
        <w:t>S-gNB can release the relay upon context release from T-gNB</w:t>
      </w:r>
      <w:r>
        <w:t>, i.e., in case T-gNB sends the context release message when it found all the on-the-fly packets are received;</w:t>
      </w:r>
    </w:p>
    <w:p w14:paraId="10F9682E" w14:textId="77777777" w:rsidR="00A32067" w:rsidRDefault="00A32067" w:rsidP="00A32067">
      <w:r>
        <w:t>Therefore, there are existing mechanisms for S-gNB to know when to stop UL data forwarding and release the relay UE.</w:t>
      </w:r>
    </w:p>
    <w:p w14:paraId="4B1E5E2A" w14:textId="77777777" w:rsidR="00A32067" w:rsidRDefault="00A32067" w:rsidP="00A32067">
      <w:pPr>
        <w:pStyle w:val="Observation"/>
        <w:ind w:left="1701" w:hanging="1701"/>
      </w:pPr>
      <w:bookmarkStart w:id="10" w:name="_Toc130484803"/>
      <w:bookmarkStart w:id="11" w:name="_Toc134794375"/>
      <w:r>
        <w:lastRenderedPageBreak/>
        <w:t>For UL,</w:t>
      </w:r>
      <w:r w:rsidRPr="00970BBA">
        <w:t xml:space="preserve"> </w:t>
      </w:r>
      <w:r>
        <w:t xml:space="preserve">S-gNB can based on existing tools to know when to stop data </w:t>
      </w:r>
      <w:r w:rsidRPr="00A433AA">
        <w:t>forwarding</w:t>
      </w:r>
      <w:r>
        <w:t xml:space="preserve"> and releasing the </w:t>
      </w:r>
      <w:r w:rsidRPr="001120BF">
        <w:t>relay</w:t>
      </w:r>
      <w:r>
        <w:t xml:space="preserve"> UE.</w:t>
      </w:r>
      <w:bookmarkEnd w:id="10"/>
      <w:bookmarkEnd w:id="11"/>
      <w:r>
        <w:t xml:space="preserve"> </w:t>
      </w:r>
    </w:p>
    <w:p w14:paraId="6148BDEA" w14:textId="578D3589" w:rsidR="002E4F91" w:rsidRDefault="00B10551" w:rsidP="00A32067">
      <w:r>
        <w:t xml:space="preserve">Besides, </w:t>
      </w:r>
      <w:r w:rsidR="002E4F91">
        <w:t>in Solution-U3</w:t>
      </w:r>
      <w:r w:rsidR="00CA146E">
        <w:t>, before source-gNB release the remote UE related configuration at relay UE side (</w:t>
      </w:r>
      <w:r w:rsidR="0045491A">
        <w:t>which is to be done upon context release as in legacy)</w:t>
      </w:r>
      <w:r w:rsidR="00CA146E">
        <w:t>, relay UE would keep forwarding the data to source-gNB</w:t>
      </w:r>
      <w:r w:rsidR="0045491A">
        <w:t>, then it is not clear how would the source-gNB handle these packets.</w:t>
      </w:r>
    </w:p>
    <w:p w14:paraId="323A2903" w14:textId="5F4B9FC2" w:rsidR="00330EEE" w:rsidRDefault="002E4F91" w:rsidP="00B540B8">
      <w:pPr>
        <w:pStyle w:val="aff4"/>
        <w:numPr>
          <w:ilvl w:val="0"/>
          <w:numId w:val="59"/>
        </w:numPr>
        <w:spacing w:beforeLines="50" w:before="120"/>
        <w:ind w:left="357" w:hanging="357"/>
        <w:contextualSpacing w:val="0"/>
      </w:pPr>
      <w:r>
        <w:t>If S-gNB doesn’t forward the</w:t>
      </w:r>
      <w:r w:rsidR="0045491A">
        <w:t>se packets</w:t>
      </w:r>
      <w:r>
        <w:t xml:space="preserve"> to T-gNB</w:t>
      </w:r>
      <w:r w:rsidR="00330EEE">
        <w:t xml:space="preserve">, the relay </w:t>
      </w:r>
      <w:r w:rsidR="0045491A">
        <w:t xml:space="preserve">UE </w:t>
      </w:r>
      <w:r w:rsidR="00330EEE">
        <w:t xml:space="preserve">to S-gNB hop </w:t>
      </w:r>
      <w:r w:rsidR="0045491A">
        <w:t xml:space="preserve">radio </w:t>
      </w:r>
      <w:r w:rsidR="00330EEE">
        <w:t>resource is wasted;</w:t>
      </w:r>
    </w:p>
    <w:p w14:paraId="511AFD78" w14:textId="72EF6ABE" w:rsidR="00B10551" w:rsidRDefault="00330EEE" w:rsidP="00E7524F">
      <w:pPr>
        <w:pStyle w:val="aff4"/>
        <w:numPr>
          <w:ilvl w:val="0"/>
          <w:numId w:val="59"/>
        </w:numPr>
        <w:spacing w:beforeLines="50" w:before="120"/>
        <w:ind w:left="357" w:hanging="357"/>
        <w:contextualSpacing w:val="0"/>
      </w:pPr>
      <w:r>
        <w:t xml:space="preserve">If S-gNB forwards the </w:t>
      </w:r>
      <w:r w:rsidR="0045491A">
        <w:t>packets</w:t>
      </w:r>
      <w:r>
        <w:t xml:space="preserve"> to T-gNB, it will cause </w:t>
      </w:r>
      <w:r w:rsidR="0045491A">
        <w:t>redundancy and thus the remote UE to T-gNB hop radio resource in wasted</w:t>
      </w:r>
      <w:r>
        <w:t>;</w:t>
      </w:r>
    </w:p>
    <w:p w14:paraId="0A72D69C" w14:textId="14D9CFC1" w:rsidR="0045491A" w:rsidRDefault="0045491A" w:rsidP="00B540B8">
      <w:pPr>
        <w:spacing w:beforeLines="50" w:before="120"/>
      </w:pPr>
      <w:r>
        <w:rPr>
          <w:rFonts w:hint="eastAsia"/>
        </w:rPr>
        <w:t>T</w:t>
      </w:r>
      <w:r>
        <w:t xml:space="preserve">hen one may argue that the source-gNB may implement </w:t>
      </w:r>
      <w:r w:rsidR="00EA5230">
        <w:t>in a way that the remote UE related configuration at relay UE would be released as soon as possible (even before context release indication), yet in that case, it means even i</w:t>
      </w:r>
      <w:r w:rsidR="00054D00">
        <w:t xml:space="preserve">n case of handover failure, the remote UE may fail to </w:t>
      </w:r>
      <w:proofErr w:type="spellStart"/>
      <w:r w:rsidR="00054D00">
        <w:t>fallback</w:t>
      </w:r>
      <w:proofErr w:type="spellEnd"/>
      <w:r w:rsidR="00054D00">
        <w:t xml:space="preserve"> to source-gNB, although it should be able to if the related configuration is maintained long, as in legacy. </w:t>
      </w:r>
    </w:p>
    <w:p w14:paraId="0DB84B97" w14:textId="467497DE" w:rsidR="00330EEE" w:rsidRDefault="00330EEE" w:rsidP="00330EEE">
      <w:proofErr w:type="gramStart"/>
      <w:r>
        <w:t>So</w:t>
      </w:r>
      <w:proofErr w:type="gramEnd"/>
      <w:r>
        <w:t xml:space="preserve"> in summary, Solution-U3 is a solution that causes resource-wasting and </w:t>
      </w:r>
      <w:r w:rsidR="00054D00">
        <w:t xml:space="preserve">duplicated </w:t>
      </w:r>
      <w:r>
        <w:t>data forwarding</w:t>
      </w:r>
      <w:r w:rsidR="00054D00">
        <w:t>.</w:t>
      </w:r>
      <w:r>
        <w:t xml:space="preserve"> </w:t>
      </w:r>
      <w:r w:rsidR="00054D00">
        <w:t xml:space="preserve">In fact, </w:t>
      </w:r>
      <w:r>
        <w:t xml:space="preserve">considering the link between S-gNB to T-gNB is more reliable/efficient than the link between remote UE and T-gNB, </w:t>
      </w:r>
      <w:r w:rsidR="00FE3223">
        <w:t xml:space="preserve">forwarding via Xn interface, by relying on U5, </w:t>
      </w:r>
      <w:r>
        <w:t>will achieve better system performance.</w:t>
      </w:r>
    </w:p>
    <w:p w14:paraId="382D3FC8" w14:textId="4C7FCB7B" w:rsidR="00DE4488" w:rsidRDefault="00330EEE" w:rsidP="001F3D9F">
      <w:pPr>
        <w:pStyle w:val="Observation"/>
      </w:pPr>
      <w:bookmarkStart w:id="12" w:name="_Toc134794376"/>
      <w:r w:rsidRPr="00330EEE">
        <w:t>Solution-U3 causes resource-</w:t>
      </w:r>
      <w:r w:rsidR="00FE3223" w:rsidRPr="00330EEE">
        <w:t>wast</w:t>
      </w:r>
      <w:r w:rsidR="00FE3223">
        <w:t>e</w:t>
      </w:r>
      <w:r w:rsidR="00FE3223" w:rsidRPr="00330EEE">
        <w:t xml:space="preserve"> </w:t>
      </w:r>
      <w:r w:rsidRPr="00330EEE">
        <w:t xml:space="preserve">and </w:t>
      </w:r>
      <w:r w:rsidR="00FE3223">
        <w:t xml:space="preserve">redundant </w:t>
      </w:r>
      <w:r w:rsidRPr="00330EEE">
        <w:t>data forwarding</w:t>
      </w:r>
      <w:r w:rsidR="00DC69C8">
        <w:t>.</w:t>
      </w:r>
      <w:bookmarkEnd w:id="12"/>
    </w:p>
    <w:p w14:paraId="670F4699" w14:textId="340F7C5B" w:rsidR="00A32067" w:rsidRDefault="00A32067" w:rsidP="00A32067">
      <w:r>
        <w:t xml:space="preserve">Based on the above analysis for </w:t>
      </w:r>
      <w:r w:rsidR="00DC224F">
        <w:t>U3 and U5</w:t>
      </w:r>
      <w:r>
        <w:t xml:space="preserve">, </w:t>
      </w:r>
      <w:r w:rsidR="00DC224F">
        <w:t>it is preferred to agree on Solution U5 to address the UL data lossless transmission</w:t>
      </w:r>
      <w:r>
        <w:t xml:space="preserve">. </w:t>
      </w:r>
    </w:p>
    <w:p w14:paraId="6B6343D5" w14:textId="18E1401D" w:rsidR="005900BD" w:rsidRPr="00DC224F" w:rsidRDefault="00DC224F" w:rsidP="001F3D9F">
      <w:pPr>
        <w:pStyle w:val="Proposal"/>
      </w:pPr>
      <w:bookmarkStart w:id="13" w:name="_Toc134794378"/>
      <w:r w:rsidRPr="00DC224F">
        <w:t xml:space="preserve">For uplink lossless data delivery for path switch, </w:t>
      </w:r>
      <w:r>
        <w:t>RAN2 agree</w:t>
      </w:r>
      <w:r w:rsidRPr="00DC224F">
        <w:t xml:space="preserve"> solution U5 from R2-2304305.</w:t>
      </w:r>
      <w:bookmarkEnd w:id="13"/>
    </w:p>
    <w:p w14:paraId="2F586E73" w14:textId="1082BDEC" w:rsidR="00C358B7" w:rsidRPr="00C358B7" w:rsidRDefault="00820EB1" w:rsidP="009734A8">
      <w:pPr>
        <w:rPr>
          <w:b/>
          <w:highlight w:val="yellow"/>
          <w:u w:val="single"/>
        </w:rPr>
      </w:pPr>
      <w:r w:rsidRPr="002C2106">
        <w:rPr>
          <w:b/>
          <w:highlight w:val="yellow"/>
          <w:u w:val="single"/>
        </w:rPr>
        <w:t>DL lossless transmission</w:t>
      </w:r>
    </w:p>
    <w:p w14:paraId="4E00E017" w14:textId="7E545FBD" w:rsidR="007E67B7" w:rsidRDefault="00C358B7" w:rsidP="00AE3523">
      <w:pPr>
        <w:spacing w:after="0"/>
      </w:pPr>
      <w:r>
        <w:t xml:space="preserve">It is agreed that </w:t>
      </w:r>
      <w:r w:rsidR="00FA0D76">
        <w:t>D</w:t>
      </w:r>
      <w:r w:rsidR="007E67B7">
        <w:t xml:space="preserve">L </w:t>
      </w:r>
      <w:r w:rsidR="00404DDC">
        <w:t xml:space="preserve">lossless transmission </w:t>
      </w:r>
      <w:r>
        <w:t>in R18 will be</w:t>
      </w:r>
      <w:r w:rsidR="00404DDC">
        <w:t xml:space="preserve"> achieved </w:t>
      </w:r>
      <w:r>
        <w:t>by the following candidate solutions</w:t>
      </w:r>
      <w:r w:rsidR="00B41D0E">
        <w:t>.</w:t>
      </w:r>
    </w:p>
    <w:p w14:paraId="05E9DBB6" w14:textId="64A9085F" w:rsidR="00C358B7" w:rsidRDefault="00C358B7" w:rsidP="00B540B8">
      <w:pPr>
        <w:pStyle w:val="aff2"/>
        <w:spacing w:beforeLines="50" w:before="120"/>
      </w:pPr>
      <w:r>
        <w:t>Table-</w:t>
      </w:r>
      <w:r w:rsidR="00DC224F">
        <w:t>2</w:t>
      </w:r>
      <w:r>
        <w:t xml:space="preserve"> Candidate Solutions for DL data lossless transmission</w:t>
      </w:r>
    </w:p>
    <w:tbl>
      <w:tblPr>
        <w:tblStyle w:val="aff9"/>
        <w:tblW w:w="0" w:type="auto"/>
        <w:tblLook w:val="04A0" w:firstRow="1" w:lastRow="0" w:firstColumn="1" w:lastColumn="0" w:noHBand="0" w:noVBand="1"/>
      </w:tblPr>
      <w:tblGrid>
        <w:gridCol w:w="2972"/>
        <w:gridCol w:w="3328"/>
        <w:gridCol w:w="3329"/>
      </w:tblGrid>
      <w:tr w:rsidR="00454994" w14:paraId="415CB52D" w14:textId="77777777" w:rsidTr="00454994">
        <w:tc>
          <w:tcPr>
            <w:tcW w:w="2972" w:type="dxa"/>
          </w:tcPr>
          <w:p w14:paraId="43C5BC44" w14:textId="294C64C8" w:rsidR="00454994" w:rsidRDefault="00454994" w:rsidP="00454994">
            <w:pPr>
              <w:pBdr>
                <w:top w:val="none" w:sz="0" w:space="0" w:color="auto"/>
                <w:left w:val="none" w:sz="0" w:space="0" w:color="auto"/>
                <w:bottom w:val="none" w:sz="0" w:space="0" w:color="auto"/>
                <w:right w:val="none" w:sz="0" w:space="0" w:color="auto"/>
                <w:between w:val="none" w:sz="0" w:space="0" w:color="auto"/>
              </w:pBdr>
            </w:pPr>
            <w:r>
              <w:t>Candidate solutions</w:t>
            </w:r>
          </w:p>
        </w:tc>
        <w:tc>
          <w:tcPr>
            <w:tcW w:w="3328" w:type="dxa"/>
          </w:tcPr>
          <w:p w14:paraId="13D445FC" w14:textId="5DAE1AC7" w:rsidR="00454994" w:rsidRDefault="002755E1" w:rsidP="00454994">
            <w:pPr>
              <w:pBdr>
                <w:top w:val="none" w:sz="0" w:space="0" w:color="auto"/>
                <w:left w:val="none" w:sz="0" w:space="0" w:color="auto"/>
                <w:bottom w:val="none" w:sz="0" w:space="0" w:color="auto"/>
                <w:right w:val="none" w:sz="0" w:space="0" w:color="auto"/>
                <w:between w:val="none" w:sz="0" w:space="0" w:color="auto"/>
              </w:pBdr>
            </w:pPr>
            <w:r>
              <w:t>Impact to WGs</w:t>
            </w:r>
          </w:p>
        </w:tc>
        <w:tc>
          <w:tcPr>
            <w:tcW w:w="3329" w:type="dxa"/>
          </w:tcPr>
          <w:p w14:paraId="518DA0C0" w14:textId="7B46301D" w:rsidR="00454994" w:rsidRDefault="002755E1" w:rsidP="00454994">
            <w:pPr>
              <w:pBdr>
                <w:top w:val="none" w:sz="0" w:space="0" w:color="auto"/>
                <w:left w:val="none" w:sz="0" w:space="0" w:color="auto"/>
                <w:bottom w:val="none" w:sz="0" w:space="0" w:color="auto"/>
                <w:right w:val="none" w:sz="0" w:space="0" w:color="auto"/>
                <w:between w:val="none" w:sz="0" w:space="0" w:color="auto"/>
              </w:pBdr>
            </w:pPr>
            <w:r>
              <w:t>Concerns raised by opponents</w:t>
            </w:r>
          </w:p>
        </w:tc>
      </w:tr>
      <w:tr w:rsidR="00454994" w14:paraId="1B2D89B0" w14:textId="77777777" w:rsidTr="00454994">
        <w:tc>
          <w:tcPr>
            <w:tcW w:w="2972" w:type="dxa"/>
          </w:tcPr>
          <w:p w14:paraId="1C9F4782" w14:textId="65D6F597" w:rsidR="00454994" w:rsidRDefault="00454994" w:rsidP="00454994">
            <w:pPr>
              <w:pBdr>
                <w:top w:val="none" w:sz="0" w:space="0" w:color="auto"/>
                <w:left w:val="none" w:sz="0" w:space="0" w:color="auto"/>
                <w:bottom w:val="none" w:sz="0" w:space="0" w:color="auto"/>
                <w:right w:val="none" w:sz="0" w:space="0" w:color="auto"/>
                <w:between w:val="none" w:sz="0" w:space="0" w:color="auto"/>
              </w:pBdr>
            </w:pPr>
            <w:r>
              <w:t>D4: T-</w:t>
            </w:r>
            <w:r w:rsidRPr="00454994">
              <w:t xml:space="preserve">gNB requests </w:t>
            </w:r>
            <w:r>
              <w:t>S-</w:t>
            </w:r>
            <w:r w:rsidRPr="00454994">
              <w:t xml:space="preserve">gNB to forward the missing DL packets </w:t>
            </w:r>
            <w:r>
              <w:t>based on PDCP SR from the remote UE</w:t>
            </w:r>
          </w:p>
        </w:tc>
        <w:tc>
          <w:tcPr>
            <w:tcW w:w="3328" w:type="dxa"/>
          </w:tcPr>
          <w:p w14:paraId="2586F6A2" w14:textId="134952F3" w:rsidR="00454994" w:rsidRDefault="002755E1" w:rsidP="00454994">
            <w:pPr>
              <w:pBdr>
                <w:top w:val="none" w:sz="0" w:space="0" w:color="auto"/>
                <w:left w:val="none" w:sz="0" w:space="0" w:color="auto"/>
                <w:bottom w:val="none" w:sz="0" w:space="0" w:color="auto"/>
                <w:right w:val="none" w:sz="0" w:space="0" w:color="auto"/>
                <w:between w:val="none" w:sz="0" w:space="0" w:color="auto"/>
              </w:pBdr>
            </w:pPr>
            <w:r>
              <w:t>RAN3</w:t>
            </w:r>
          </w:p>
        </w:tc>
        <w:tc>
          <w:tcPr>
            <w:tcW w:w="3329" w:type="dxa"/>
          </w:tcPr>
          <w:p w14:paraId="45B0655D" w14:textId="3762F76D" w:rsidR="00454994" w:rsidRDefault="00454994" w:rsidP="00454994">
            <w:pPr>
              <w:pBdr>
                <w:top w:val="none" w:sz="0" w:space="0" w:color="auto"/>
                <w:left w:val="none" w:sz="0" w:space="0" w:color="auto"/>
                <w:bottom w:val="none" w:sz="0" w:space="0" w:color="auto"/>
                <w:right w:val="none" w:sz="0" w:space="0" w:color="auto"/>
                <w:between w:val="none" w:sz="0" w:space="0" w:color="auto"/>
              </w:pBdr>
            </w:pPr>
            <w:r w:rsidRPr="00454994">
              <w:t>Xn interface impact (managed by RAN3)</w:t>
            </w:r>
          </w:p>
        </w:tc>
      </w:tr>
      <w:tr w:rsidR="00454994" w14:paraId="7514E490" w14:textId="77777777" w:rsidTr="00454994">
        <w:tc>
          <w:tcPr>
            <w:tcW w:w="2972" w:type="dxa"/>
          </w:tcPr>
          <w:p w14:paraId="3D07E3CE" w14:textId="067FE655" w:rsidR="00454994" w:rsidRDefault="00454994" w:rsidP="00454994">
            <w:pPr>
              <w:pBdr>
                <w:top w:val="none" w:sz="0" w:space="0" w:color="auto"/>
                <w:left w:val="none" w:sz="0" w:space="0" w:color="auto"/>
                <w:bottom w:val="none" w:sz="0" w:space="0" w:color="auto"/>
                <w:right w:val="none" w:sz="0" w:space="0" w:color="auto"/>
                <w:between w:val="none" w:sz="0" w:space="0" w:color="auto"/>
              </w:pBdr>
            </w:pPr>
            <w:r>
              <w:t xml:space="preserve">D3: </w:t>
            </w:r>
            <w:r w:rsidRPr="00454994">
              <w:t xml:space="preserve">PDCP </w:t>
            </w:r>
            <w:r>
              <w:t>SR</w:t>
            </w:r>
            <w:r w:rsidRPr="00454994">
              <w:t xml:space="preserve"> sent from the Remote UE to the source gNB before handover</w:t>
            </w:r>
          </w:p>
        </w:tc>
        <w:tc>
          <w:tcPr>
            <w:tcW w:w="3328" w:type="dxa"/>
          </w:tcPr>
          <w:p w14:paraId="72BB1885" w14:textId="04623D13" w:rsidR="00454994" w:rsidRDefault="00454994" w:rsidP="00454994">
            <w:pPr>
              <w:pBdr>
                <w:top w:val="none" w:sz="0" w:space="0" w:color="auto"/>
                <w:left w:val="none" w:sz="0" w:space="0" w:color="auto"/>
                <w:bottom w:val="none" w:sz="0" w:space="0" w:color="auto"/>
                <w:right w:val="none" w:sz="0" w:space="0" w:color="auto"/>
                <w:between w:val="none" w:sz="0" w:space="0" w:color="auto"/>
              </w:pBdr>
            </w:pPr>
            <w:r>
              <w:t>No RAN2/RAN3 impact</w:t>
            </w:r>
          </w:p>
        </w:tc>
        <w:tc>
          <w:tcPr>
            <w:tcW w:w="3329" w:type="dxa"/>
          </w:tcPr>
          <w:p w14:paraId="0EA8997C" w14:textId="42F652F5" w:rsidR="00454994" w:rsidRDefault="0090352B" w:rsidP="00454994">
            <w:pPr>
              <w:pBdr>
                <w:top w:val="none" w:sz="0" w:space="0" w:color="auto"/>
                <w:left w:val="none" w:sz="0" w:space="0" w:color="auto"/>
                <w:bottom w:val="none" w:sz="0" w:space="0" w:color="auto"/>
                <w:right w:val="none" w:sz="0" w:space="0" w:color="auto"/>
                <w:between w:val="none" w:sz="0" w:space="0" w:color="auto"/>
              </w:pBdr>
            </w:pPr>
            <w:r>
              <w:t>The</w:t>
            </w:r>
            <w:r w:rsidR="00A32067">
              <w:t>re is a concern that</w:t>
            </w:r>
            <w:r>
              <w:t xml:space="preserve"> PDCP SR from the remote UE may be too early or too late</w:t>
            </w:r>
          </w:p>
        </w:tc>
      </w:tr>
      <w:tr w:rsidR="00454994" w14:paraId="0E4D27C9" w14:textId="77777777" w:rsidTr="00454994">
        <w:tc>
          <w:tcPr>
            <w:tcW w:w="2972" w:type="dxa"/>
          </w:tcPr>
          <w:p w14:paraId="3D916332" w14:textId="50080934" w:rsidR="00454994" w:rsidRDefault="00454994" w:rsidP="00454994">
            <w:pPr>
              <w:pBdr>
                <w:top w:val="none" w:sz="0" w:space="0" w:color="auto"/>
                <w:left w:val="none" w:sz="0" w:space="0" w:color="auto"/>
                <w:bottom w:val="none" w:sz="0" w:space="0" w:color="auto"/>
                <w:right w:val="none" w:sz="0" w:space="0" w:color="auto"/>
                <w:between w:val="none" w:sz="0" w:space="0" w:color="auto"/>
              </w:pBdr>
            </w:pPr>
            <w:r>
              <w:t>D5</w:t>
            </w:r>
            <w:r w:rsidR="0090352B">
              <w:t>: S-</w:t>
            </w:r>
            <w:r w:rsidR="0090352B" w:rsidRPr="0090352B">
              <w:t xml:space="preserve">gNB to forward all the buffered data to the </w:t>
            </w:r>
            <w:r w:rsidR="0090352B">
              <w:t>T-</w:t>
            </w:r>
            <w:r w:rsidR="0090352B" w:rsidRPr="0090352B">
              <w:t xml:space="preserve">gNB </w:t>
            </w:r>
            <w:r w:rsidR="0090352B">
              <w:t>autonomously</w:t>
            </w:r>
          </w:p>
        </w:tc>
        <w:tc>
          <w:tcPr>
            <w:tcW w:w="3328" w:type="dxa"/>
          </w:tcPr>
          <w:p w14:paraId="0D974ACF" w14:textId="129858D8" w:rsidR="00454994" w:rsidRDefault="0090352B" w:rsidP="00454994">
            <w:pPr>
              <w:pBdr>
                <w:top w:val="none" w:sz="0" w:space="0" w:color="auto"/>
                <w:left w:val="none" w:sz="0" w:space="0" w:color="auto"/>
                <w:bottom w:val="none" w:sz="0" w:space="0" w:color="auto"/>
                <w:right w:val="none" w:sz="0" w:space="0" w:color="auto"/>
                <w:between w:val="none" w:sz="0" w:space="0" w:color="auto"/>
              </w:pBdr>
            </w:pPr>
            <w:r>
              <w:t>No RAN2/RAN3 impact</w:t>
            </w:r>
          </w:p>
        </w:tc>
        <w:tc>
          <w:tcPr>
            <w:tcW w:w="3329" w:type="dxa"/>
          </w:tcPr>
          <w:p w14:paraId="001DB248" w14:textId="429EDD07" w:rsidR="00454994" w:rsidRDefault="00A32067" w:rsidP="00454994">
            <w:pPr>
              <w:pBdr>
                <w:top w:val="none" w:sz="0" w:space="0" w:color="auto"/>
                <w:left w:val="none" w:sz="0" w:space="0" w:color="auto"/>
                <w:bottom w:val="none" w:sz="0" w:space="0" w:color="auto"/>
                <w:right w:val="none" w:sz="0" w:space="0" w:color="auto"/>
                <w:between w:val="none" w:sz="0" w:space="0" w:color="auto"/>
              </w:pBdr>
            </w:pPr>
            <w:r>
              <w:t>There is a concern on</w:t>
            </w:r>
            <w:r w:rsidR="0090352B">
              <w:t xml:space="preserve"> </w:t>
            </w:r>
            <w:r w:rsidR="0090352B" w:rsidRPr="0090352B">
              <w:t>unnecessary data forwarding</w:t>
            </w:r>
          </w:p>
        </w:tc>
      </w:tr>
    </w:tbl>
    <w:p w14:paraId="4378712E" w14:textId="13A72E00" w:rsidR="00A32067" w:rsidRDefault="0090352B" w:rsidP="007076D9">
      <w:pPr>
        <w:spacing w:beforeLines="50" w:before="120"/>
      </w:pPr>
      <w:r>
        <w:t>As shown in the above Table-</w:t>
      </w:r>
      <w:r w:rsidR="005900BD">
        <w:t>2</w:t>
      </w:r>
      <w:r w:rsidR="00A32067">
        <w:t xml:space="preserve">, </w:t>
      </w:r>
      <w:r w:rsidR="005900BD">
        <w:t xml:space="preserve">all the 3 solutions have no RAN2 impact, and </w:t>
      </w:r>
      <w:r w:rsidR="00A32067">
        <w:t>D4 (the baseline solution) may have RAN3 impact, so whether it is a feasible solution needs RAN3 confirmation</w:t>
      </w:r>
      <w:r w:rsidR="007076D9">
        <w:t>.</w:t>
      </w:r>
    </w:p>
    <w:p w14:paraId="7981349D" w14:textId="0F9C6B21" w:rsidR="000F4991" w:rsidRDefault="00A32067" w:rsidP="00A32067">
      <w:pPr>
        <w:pStyle w:val="Observation"/>
        <w:ind w:left="1701" w:hanging="1701"/>
      </w:pPr>
      <w:bookmarkStart w:id="14" w:name="_Toc134794377"/>
      <w:r>
        <w:t>Solution-D4 may have RAN3 impact, so whether it is a feasible solution needs RAN3 confirmation.</w:t>
      </w:r>
      <w:bookmarkEnd w:id="14"/>
    </w:p>
    <w:p w14:paraId="313DB086" w14:textId="2B7736ED" w:rsidR="002B7190" w:rsidRPr="002B7190" w:rsidRDefault="002B7190" w:rsidP="002B7190">
      <w:pPr>
        <w:pStyle w:val="Proposal"/>
      </w:pPr>
      <w:bookmarkStart w:id="15" w:name="_Toc134794379"/>
      <w:r w:rsidRPr="002B7190">
        <w:t xml:space="preserve">For </w:t>
      </w:r>
      <w:r>
        <w:t>downlink</w:t>
      </w:r>
      <w:r w:rsidRPr="002B7190">
        <w:t xml:space="preserve"> lossless data delivery for path switch, RAN2 agree solution </w:t>
      </w:r>
      <w:r>
        <w:t xml:space="preserve">D3 or D5 </w:t>
      </w:r>
      <w:r w:rsidRPr="002B7190">
        <w:t>from R2-2304305</w:t>
      </w:r>
      <w:r>
        <w:t>. Or if R</w:t>
      </w:r>
      <w:r w:rsidR="00977899">
        <w:t>AN</w:t>
      </w:r>
      <w:r>
        <w:t xml:space="preserve">2 cannot </w:t>
      </w:r>
      <w:proofErr w:type="gramStart"/>
      <w:r>
        <w:t xml:space="preserve">make </w:t>
      </w:r>
      <w:r w:rsidR="00977899">
        <w:t xml:space="preserve">a </w:t>
      </w:r>
      <w:r>
        <w:t>decision</w:t>
      </w:r>
      <w:proofErr w:type="gramEnd"/>
      <w:r>
        <w:t>, send LS to R</w:t>
      </w:r>
      <w:r w:rsidR="00977899">
        <w:t>AN</w:t>
      </w:r>
      <w:r>
        <w:t>3 to ask preference.</w:t>
      </w:r>
      <w:bookmarkEnd w:id="15"/>
      <w:r>
        <w:t xml:space="preserve"> </w:t>
      </w:r>
      <w:r w:rsidRPr="002B7190">
        <w:t xml:space="preserve">  </w:t>
      </w:r>
    </w:p>
    <w:p w14:paraId="7EC67C25" w14:textId="26A9D9F3" w:rsidR="005900BD" w:rsidRPr="002B7190" w:rsidRDefault="005900BD" w:rsidP="00B540B8"/>
    <w:bookmarkEnd w:id="4"/>
    <w:p w14:paraId="2E58CC51" w14:textId="77777777" w:rsidR="00FB3C9D" w:rsidRDefault="003D1DDD" w:rsidP="002E4F91">
      <w:pPr>
        <w:pStyle w:val="1"/>
      </w:pPr>
      <w:r>
        <w:t>Conclusion</w:t>
      </w:r>
    </w:p>
    <w:p w14:paraId="4BF4CF42" w14:textId="77777777" w:rsidR="00932A4E" w:rsidRDefault="00932A4E" w:rsidP="00932A4E">
      <w:r>
        <w:t>We have the following observations:</w:t>
      </w:r>
    </w:p>
    <w:p w14:paraId="2E4F0EE4" w14:textId="1B26956B" w:rsidR="00020940" w:rsidRDefault="00932A4E">
      <w:pPr>
        <w:pStyle w:val="TOC1"/>
        <w:rPr>
          <w:rFonts w:asciiTheme="minorHAnsi" w:eastAsiaTheme="minorEastAsia" w:hAnsiTheme="minorHAnsi" w:cstheme="minorBidi"/>
          <w:b w:val="0"/>
          <w:noProof/>
          <w:lang w:eastAsia="en-US"/>
        </w:rPr>
      </w:pPr>
      <w:r>
        <w:lastRenderedPageBreak/>
        <w:fldChar w:fldCharType="begin"/>
      </w:r>
      <w:r>
        <w:instrText xml:space="preserve"> TOC \n \p " " \h \z \t "Observation,1" </w:instrText>
      </w:r>
      <w:r>
        <w:fldChar w:fldCharType="separate"/>
      </w:r>
      <w:hyperlink w:anchor="_Toc134794372" w:history="1">
        <w:r w:rsidR="00020940" w:rsidRPr="009A4C1C">
          <w:rPr>
            <w:rStyle w:val="af3"/>
            <w:noProof/>
          </w:rPr>
          <w:t>Observation 1</w:t>
        </w:r>
        <w:r w:rsidR="00020940">
          <w:rPr>
            <w:rFonts w:asciiTheme="minorHAnsi" w:eastAsiaTheme="minorEastAsia" w:hAnsiTheme="minorHAnsi" w:cstheme="minorBidi"/>
            <w:b w:val="0"/>
            <w:noProof/>
            <w:lang w:eastAsia="en-US"/>
          </w:rPr>
          <w:tab/>
        </w:r>
        <w:r w:rsidR="00020940" w:rsidRPr="009A4C1C">
          <w:rPr>
            <w:rStyle w:val="af3"/>
            <w:noProof/>
          </w:rPr>
          <w:t>Solution-U3 introduces additional buffering burden and QoS impact to the remote UE.</w:t>
        </w:r>
      </w:hyperlink>
    </w:p>
    <w:p w14:paraId="29FB1BDE" w14:textId="33B82EBC" w:rsidR="00020940" w:rsidRDefault="00020940">
      <w:pPr>
        <w:pStyle w:val="TOC1"/>
        <w:rPr>
          <w:rFonts w:asciiTheme="minorHAnsi" w:eastAsiaTheme="minorEastAsia" w:hAnsiTheme="minorHAnsi" w:cstheme="minorBidi"/>
          <w:b w:val="0"/>
          <w:noProof/>
          <w:lang w:eastAsia="en-US"/>
        </w:rPr>
      </w:pPr>
      <w:hyperlink w:anchor="_Toc134794373" w:history="1">
        <w:r w:rsidRPr="009A4C1C">
          <w:rPr>
            <w:rStyle w:val="af3"/>
            <w:noProof/>
          </w:rPr>
          <w:t>Observation 2</w:t>
        </w:r>
        <w:r>
          <w:rPr>
            <w:rFonts w:asciiTheme="minorHAnsi" w:eastAsiaTheme="minorEastAsia" w:hAnsiTheme="minorHAnsi" w:cstheme="minorBidi"/>
            <w:b w:val="0"/>
            <w:noProof/>
            <w:lang w:eastAsia="en-US"/>
          </w:rPr>
          <w:tab/>
        </w:r>
        <w:r w:rsidRPr="009A4C1C">
          <w:rPr>
            <w:rStyle w:val="af3"/>
            <w:noProof/>
          </w:rPr>
          <w:t>Uu RLF can be seen as a corner case in inter-gNB as R17 intra-gNB case.</w:t>
        </w:r>
      </w:hyperlink>
    </w:p>
    <w:p w14:paraId="2168E1BA" w14:textId="74AF1C12" w:rsidR="00020940" w:rsidRDefault="00020940">
      <w:pPr>
        <w:pStyle w:val="TOC1"/>
        <w:rPr>
          <w:rFonts w:asciiTheme="minorHAnsi" w:eastAsiaTheme="minorEastAsia" w:hAnsiTheme="minorHAnsi" w:cstheme="minorBidi"/>
          <w:b w:val="0"/>
          <w:noProof/>
          <w:lang w:eastAsia="en-US"/>
        </w:rPr>
      </w:pPr>
      <w:hyperlink w:anchor="_Toc134794374" w:history="1">
        <w:r w:rsidRPr="009A4C1C">
          <w:rPr>
            <w:rStyle w:val="af3"/>
            <w:noProof/>
          </w:rPr>
          <w:t>Observation 3</w:t>
        </w:r>
        <w:r>
          <w:rPr>
            <w:rFonts w:asciiTheme="minorHAnsi" w:eastAsiaTheme="minorEastAsia" w:hAnsiTheme="minorHAnsi" w:cstheme="minorBidi"/>
            <w:b w:val="0"/>
            <w:noProof/>
            <w:lang w:eastAsia="en-US"/>
          </w:rPr>
          <w:tab/>
        </w:r>
        <w:r w:rsidRPr="009A4C1C">
          <w:rPr>
            <w:rStyle w:val="af3"/>
            <w:noProof/>
          </w:rPr>
          <w:t>The source gNB maintains the relay UE to continue the UL data (of the remote UE) delivery after remote UE’s handover is the legacy network behaviour.</w:t>
        </w:r>
      </w:hyperlink>
    </w:p>
    <w:p w14:paraId="4FA85A63" w14:textId="09757E9C" w:rsidR="00020940" w:rsidRDefault="00020940">
      <w:pPr>
        <w:pStyle w:val="TOC1"/>
        <w:rPr>
          <w:rFonts w:asciiTheme="minorHAnsi" w:eastAsiaTheme="minorEastAsia" w:hAnsiTheme="minorHAnsi" w:cstheme="minorBidi"/>
          <w:b w:val="0"/>
          <w:noProof/>
          <w:lang w:eastAsia="en-US"/>
        </w:rPr>
      </w:pPr>
      <w:hyperlink w:anchor="_Toc134794375" w:history="1">
        <w:r w:rsidRPr="009A4C1C">
          <w:rPr>
            <w:rStyle w:val="af3"/>
            <w:noProof/>
          </w:rPr>
          <w:t>Observation 4</w:t>
        </w:r>
        <w:r>
          <w:rPr>
            <w:rFonts w:asciiTheme="minorHAnsi" w:eastAsiaTheme="minorEastAsia" w:hAnsiTheme="minorHAnsi" w:cstheme="minorBidi"/>
            <w:b w:val="0"/>
            <w:noProof/>
            <w:lang w:eastAsia="en-US"/>
          </w:rPr>
          <w:tab/>
        </w:r>
        <w:r w:rsidRPr="009A4C1C">
          <w:rPr>
            <w:rStyle w:val="af3"/>
            <w:noProof/>
          </w:rPr>
          <w:t>For UL, S-gNB can based on existing tools to know when to stop data forwarding and releasing the relay UE.</w:t>
        </w:r>
      </w:hyperlink>
    </w:p>
    <w:p w14:paraId="08A05C30" w14:textId="0023AD34" w:rsidR="00020940" w:rsidRDefault="00020940">
      <w:pPr>
        <w:pStyle w:val="TOC1"/>
        <w:rPr>
          <w:rFonts w:asciiTheme="minorHAnsi" w:eastAsiaTheme="minorEastAsia" w:hAnsiTheme="minorHAnsi" w:cstheme="minorBidi"/>
          <w:b w:val="0"/>
          <w:noProof/>
          <w:lang w:eastAsia="en-US"/>
        </w:rPr>
      </w:pPr>
      <w:hyperlink w:anchor="_Toc134794376" w:history="1">
        <w:r w:rsidRPr="009A4C1C">
          <w:rPr>
            <w:rStyle w:val="af3"/>
            <w:noProof/>
          </w:rPr>
          <w:t>Observation 5</w:t>
        </w:r>
        <w:r>
          <w:rPr>
            <w:rFonts w:asciiTheme="minorHAnsi" w:eastAsiaTheme="minorEastAsia" w:hAnsiTheme="minorHAnsi" w:cstheme="minorBidi"/>
            <w:b w:val="0"/>
            <w:noProof/>
            <w:lang w:eastAsia="en-US"/>
          </w:rPr>
          <w:tab/>
        </w:r>
        <w:r w:rsidRPr="009A4C1C">
          <w:rPr>
            <w:rStyle w:val="af3"/>
            <w:noProof/>
          </w:rPr>
          <w:t>Solution-U3 causes resource-waste and redundant data forwarding.</w:t>
        </w:r>
      </w:hyperlink>
    </w:p>
    <w:p w14:paraId="0AFD5736" w14:textId="02A8FB11" w:rsidR="00020940" w:rsidRDefault="00020940">
      <w:pPr>
        <w:pStyle w:val="TOC1"/>
        <w:rPr>
          <w:rFonts w:asciiTheme="minorHAnsi" w:eastAsiaTheme="minorEastAsia" w:hAnsiTheme="minorHAnsi" w:cstheme="minorBidi"/>
          <w:b w:val="0"/>
          <w:noProof/>
          <w:lang w:eastAsia="en-US"/>
        </w:rPr>
      </w:pPr>
      <w:hyperlink w:anchor="_Toc134794377" w:history="1">
        <w:r w:rsidRPr="009A4C1C">
          <w:rPr>
            <w:rStyle w:val="af3"/>
            <w:noProof/>
          </w:rPr>
          <w:t>Observation 6</w:t>
        </w:r>
        <w:r>
          <w:rPr>
            <w:rFonts w:asciiTheme="minorHAnsi" w:eastAsiaTheme="minorEastAsia" w:hAnsiTheme="minorHAnsi" w:cstheme="minorBidi"/>
            <w:b w:val="0"/>
            <w:noProof/>
            <w:lang w:eastAsia="en-US"/>
          </w:rPr>
          <w:tab/>
        </w:r>
        <w:r w:rsidRPr="009A4C1C">
          <w:rPr>
            <w:rStyle w:val="af3"/>
            <w:noProof/>
          </w:rPr>
          <w:t>Solution-D4 may have RAN3 impact, so whether it is a feasible solution needs RAN3 confirmation.</w:t>
        </w:r>
      </w:hyperlink>
    </w:p>
    <w:p w14:paraId="3F89E93E" w14:textId="1910A322" w:rsidR="00932A4E" w:rsidRDefault="00932A4E" w:rsidP="00932A4E">
      <w:r>
        <w:fldChar w:fldCharType="end"/>
      </w:r>
    </w:p>
    <w:p w14:paraId="7962C03C" w14:textId="68311F48" w:rsidR="00FB3C9D" w:rsidRDefault="003D1DDD" w:rsidP="00932A4E">
      <w:r>
        <w:t>We have the following proposals:</w:t>
      </w:r>
    </w:p>
    <w:p w14:paraId="1317D1BF" w14:textId="3A49B525" w:rsidR="00020940" w:rsidRDefault="003D1DDD">
      <w:pPr>
        <w:pStyle w:val="TOC1"/>
        <w:rPr>
          <w:rFonts w:asciiTheme="minorHAnsi" w:eastAsiaTheme="minorEastAsia" w:hAnsiTheme="minorHAnsi" w:cstheme="minorBidi"/>
          <w:b w:val="0"/>
          <w:noProof/>
          <w:lang w:eastAsia="en-US"/>
        </w:rPr>
      </w:pPr>
      <w:r>
        <w:fldChar w:fldCharType="begin"/>
      </w:r>
      <w:r>
        <w:instrText xml:space="preserve"> TOC \n \h \z \t "Proposal,1" </w:instrText>
      </w:r>
      <w:r>
        <w:fldChar w:fldCharType="separate"/>
      </w:r>
      <w:hyperlink w:anchor="_Toc134794378" w:history="1">
        <w:r w:rsidR="00020940" w:rsidRPr="003B13B8">
          <w:rPr>
            <w:rStyle w:val="af3"/>
            <w:noProof/>
          </w:rPr>
          <w:t>Proposal 1</w:t>
        </w:r>
        <w:r w:rsidR="00020940">
          <w:rPr>
            <w:rFonts w:asciiTheme="minorHAnsi" w:eastAsiaTheme="minorEastAsia" w:hAnsiTheme="minorHAnsi" w:cstheme="minorBidi"/>
            <w:b w:val="0"/>
            <w:noProof/>
            <w:lang w:eastAsia="en-US"/>
          </w:rPr>
          <w:tab/>
        </w:r>
        <w:r w:rsidR="00020940" w:rsidRPr="003B13B8">
          <w:rPr>
            <w:rStyle w:val="af3"/>
            <w:noProof/>
          </w:rPr>
          <w:t>For uplink lossless data delivery for path switch, RAN2 agree solution U5 from R2-2304305.</w:t>
        </w:r>
      </w:hyperlink>
    </w:p>
    <w:p w14:paraId="13D64376" w14:textId="6638BED5" w:rsidR="00020940" w:rsidRDefault="00020940">
      <w:pPr>
        <w:pStyle w:val="TOC1"/>
        <w:rPr>
          <w:rFonts w:asciiTheme="minorHAnsi" w:eastAsiaTheme="minorEastAsia" w:hAnsiTheme="minorHAnsi" w:cstheme="minorBidi"/>
          <w:b w:val="0"/>
          <w:noProof/>
          <w:lang w:eastAsia="en-US"/>
        </w:rPr>
      </w:pPr>
      <w:hyperlink w:anchor="_Toc134794379" w:history="1">
        <w:r w:rsidRPr="003B13B8">
          <w:rPr>
            <w:rStyle w:val="af3"/>
            <w:noProof/>
          </w:rPr>
          <w:t>Proposal 2</w:t>
        </w:r>
        <w:r>
          <w:rPr>
            <w:rFonts w:asciiTheme="minorHAnsi" w:eastAsiaTheme="minorEastAsia" w:hAnsiTheme="minorHAnsi" w:cstheme="minorBidi"/>
            <w:b w:val="0"/>
            <w:noProof/>
            <w:lang w:eastAsia="en-US"/>
          </w:rPr>
          <w:tab/>
        </w:r>
        <w:r w:rsidRPr="003B13B8">
          <w:rPr>
            <w:rStyle w:val="af3"/>
            <w:noProof/>
          </w:rPr>
          <w:t>For down</w:t>
        </w:r>
        <w:bookmarkStart w:id="16" w:name="_GoBack"/>
        <w:bookmarkEnd w:id="16"/>
        <w:r w:rsidRPr="003B13B8">
          <w:rPr>
            <w:rStyle w:val="af3"/>
            <w:noProof/>
          </w:rPr>
          <w:t>link lossless data delivery for path switch, RAN2 agree solution D3 or D5 from R2-2304305. Or if RAN2 cannot make a decision, send LS to RAN3 to ask preference.</w:t>
        </w:r>
      </w:hyperlink>
    </w:p>
    <w:p w14:paraId="66A80CB6" w14:textId="32416DA3" w:rsidR="00FB3C9D" w:rsidRDefault="003D1DDD">
      <w:pPr>
        <w:rPr>
          <w:lang w:val="en-US"/>
        </w:rPr>
      </w:pPr>
      <w:r>
        <w:fldChar w:fldCharType="end"/>
      </w:r>
      <w:bookmarkStart w:id="17" w:name="_In-sequence_SDU_delivery"/>
      <w:bookmarkEnd w:id="17"/>
    </w:p>
    <w:sectPr w:rsidR="00FB3C9D" w:rsidSect="002D45F3">
      <w:footerReference w:type="default" r:id="rId9"/>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33CAE" w16cex:dateUtc="2023-05-08T01:17:00Z"/>
  <w16cex:commentExtensible w16cex:durableId="28039BB2" w16cex:dateUtc="2023-05-08T08:02:00Z"/>
  <w16cex:commentExtensible w16cex:durableId="28039C59" w16cex:dateUtc="2023-05-08T08:05:00Z"/>
  <w16cex:commentExtensible w16cex:durableId="28009EF8" w16cex:dateUtc="2023-05-06T01:40:00Z"/>
  <w16cex:commentExtensible w16cex:durableId="28039E26" w16cex:dateUtc="2023-05-08T08:13:00Z"/>
  <w16cex:commentExtensible w16cex:durableId="27FF5947" w16cex:dateUtc="2023-05-05T02:30:00Z"/>
  <w16cex:commentExtensible w16cex:durableId="28033CE4" w16cex:dateUtc="2023-05-08T01:18:00Z"/>
  <w16cex:commentExtensible w16cex:durableId="2803A22D" w16cex:dateUtc="2023-05-08T08: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70E86" w14:textId="77777777" w:rsidR="001B1DFD" w:rsidRDefault="001B1DFD">
      <w:pPr>
        <w:spacing w:after="0"/>
      </w:pPr>
      <w:r>
        <w:separator/>
      </w:r>
    </w:p>
  </w:endnote>
  <w:endnote w:type="continuationSeparator" w:id="0">
    <w:p w14:paraId="45F13E73" w14:textId="77777777" w:rsidR="001B1DFD" w:rsidRDefault="001B1D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2E4F91" w:rsidRDefault="002E4F91">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D4E6A" w14:textId="77777777" w:rsidR="001B1DFD" w:rsidRDefault="001B1DFD">
      <w:pPr>
        <w:spacing w:after="0"/>
      </w:pPr>
      <w:r>
        <w:separator/>
      </w:r>
    </w:p>
  </w:footnote>
  <w:footnote w:type="continuationSeparator" w:id="0">
    <w:p w14:paraId="3685BB42" w14:textId="77777777" w:rsidR="001B1DFD" w:rsidRDefault="001B1D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1C2C06FE"/>
    <w:lvl w:ilvl="0" w:tplc="99E43CDC">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393E91"/>
    <w:multiLevelType w:val="hybridMultilevel"/>
    <w:tmpl w:val="14B85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17B73"/>
    <w:multiLevelType w:val="hybridMultilevel"/>
    <w:tmpl w:val="69CE8B8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01F91"/>
    <w:multiLevelType w:val="hybridMultilevel"/>
    <w:tmpl w:val="851860B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C27092"/>
    <w:multiLevelType w:val="hybridMultilevel"/>
    <w:tmpl w:val="C9543380"/>
    <w:lvl w:ilvl="0" w:tplc="1258FEF8">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C04469"/>
    <w:multiLevelType w:val="hybridMultilevel"/>
    <w:tmpl w:val="C84461C4"/>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086AD2"/>
    <w:multiLevelType w:val="hybridMultilevel"/>
    <w:tmpl w:val="70D05A3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85FA9"/>
    <w:multiLevelType w:val="hybridMultilevel"/>
    <w:tmpl w:val="1E56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EF6013"/>
    <w:multiLevelType w:val="hybridMultilevel"/>
    <w:tmpl w:val="E6CA6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1FED6F66"/>
    <w:multiLevelType w:val="hybridMultilevel"/>
    <w:tmpl w:val="DDFA4DF2"/>
    <w:lvl w:ilvl="0" w:tplc="80FCADF6">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0D6641D"/>
    <w:multiLevelType w:val="hybridMultilevel"/>
    <w:tmpl w:val="A52E6BC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3C44F40"/>
    <w:multiLevelType w:val="hybridMultilevel"/>
    <w:tmpl w:val="22B6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264ACE"/>
    <w:multiLevelType w:val="hybridMultilevel"/>
    <w:tmpl w:val="2CC4E130"/>
    <w:lvl w:ilvl="0" w:tplc="9D46EEE2">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6073CD"/>
    <w:multiLevelType w:val="hybridMultilevel"/>
    <w:tmpl w:val="B4FE21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E9F4612"/>
    <w:multiLevelType w:val="hybridMultilevel"/>
    <w:tmpl w:val="A84AB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AB1FA0"/>
    <w:multiLevelType w:val="hybridMultilevel"/>
    <w:tmpl w:val="F8964DD8"/>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407044"/>
    <w:multiLevelType w:val="hybridMultilevel"/>
    <w:tmpl w:val="7BEA3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1C13C8"/>
    <w:multiLevelType w:val="hybridMultilevel"/>
    <w:tmpl w:val="D228F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747D5D"/>
    <w:multiLevelType w:val="hybridMultilevel"/>
    <w:tmpl w:val="4E26A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2F0298"/>
    <w:multiLevelType w:val="hybridMultilevel"/>
    <w:tmpl w:val="B21EBF6E"/>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44471F25"/>
    <w:multiLevelType w:val="hybridMultilevel"/>
    <w:tmpl w:val="99803092"/>
    <w:lvl w:ilvl="0" w:tplc="D51420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225639"/>
    <w:multiLevelType w:val="hybridMultilevel"/>
    <w:tmpl w:val="36048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8924C4"/>
    <w:multiLevelType w:val="hybridMultilevel"/>
    <w:tmpl w:val="0E623D9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BAB33C0"/>
    <w:multiLevelType w:val="hybridMultilevel"/>
    <w:tmpl w:val="7E6ECB0C"/>
    <w:lvl w:ilvl="0" w:tplc="04090001">
      <w:start w:val="1"/>
      <w:numFmt w:val="bullet"/>
      <w:lvlText w:val=""/>
      <w:lvlJc w:val="left"/>
      <w:pPr>
        <w:ind w:left="720" w:hanging="360"/>
      </w:pPr>
      <w:rPr>
        <w:rFonts w:ascii="Symbol" w:hAnsi="Symbol" w:hint="default"/>
      </w:rPr>
    </w:lvl>
    <w:lvl w:ilvl="1" w:tplc="EFFC59A4">
      <w:start w:val="1"/>
      <w:numFmt w:val="bullet"/>
      <w:lvlText w:val="-"/>
      <w:lvlJc w:val="left"/>
      <w:pPr>
        <w:ind w:left="1440" w:hanging="360"/>
      </w:pPr>
      <w:rPr>
        <w:rFonts w:ascii="Times" w:eastAsia="Malgun Gothic"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460FE"/>
    <w:multiLevelType w:val="hybridMultilevel"/>
    <w:tmpl w:val="B4D25E64"/>
    <w:lvl w:ilvl="0" w:tplc="9D46EEE2">
      <w:start w:val="2"/>
      <w:numFmt w:val="bullet"/>
      <w:lvlText w:val="-"/>
      <w:lvlJc w:val="left"/>
      <w:pPr>
        <w:ind w:left="820" w:hanging="360"/>
      </w:pPr>
      <w:rPr>
        <w:rFonts w:ascii="Arial" w:eastAsia="等线"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5101505E"/>
    <w:multiLevelType w:val="hybridMultilevel"/>
    <w:tmpl w:val="265288B4"/>
    <w:lvl w:ilvl="0" w:tplc="FED0073E">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5BBC082B"/>
    <w:multiLevelType w:val="hybridMultilevel"/>
    <w:tmpl w:val="979A95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E054195"/>
    <w:multiLevelType w:val="hybridMultilevel"/>
    <w:tmpl w:val="52FCE870"/>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3" w15:restartNumberingAfterBreak="0">
    <w:nsid w:val="5EE07804"/>
    <w:multiLevelType w:val="hybridMultilevel"/>
    <w:tmpl w:val="2B1E9CB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43809A2"/>
    <w:multiLevelType w:val="hybridMultilevel"/>
    <w:tmpl w:val="788E4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51002D"/>
    <w:multiLevelType w:val="hybridMultilevel"/>
    <w:tmpl w:val="BD18F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8" w15:restartNumberingAfterBreak="0">
    <w:nsid w:val="6E377B91"/>
    <w:multiLevelType w:val="hybridMultilevel"/>
    <w:tmpl w:val="66CE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5B20BD7"/>
    <w:multiLevelType w:val="hybridMultilevel"/>
    <w:tmpl w:val="CF6E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D702CE"/>
    <w:multiLevelType w:val="hybridMultilevel"/>
    <w:tmpl w:val="840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FD7AC6"/>
    <w:multiLevelType w:val="multilevel"/>
    <w:tmpl w:val="A5D0C1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3" w15:restartNumberingAfterBreak="0">
    <w:nsid w:val="7890791B"/>
    <w:multiLevelType w:val="hybridMultilevel"/>
    <w:tmpl w:val="B966ED66"/>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CEC4EA3"/>
    <w:multiLevelType w:val="hybridMultilevel"/>
    <w:tmpl w:val="0A48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173CA"/>
    <w:multiLevelType w:val="hybridMultilevel"/>
    <w:tmpl w:val="99828E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29"/>
  </w:num>
  <w:num w:numId="3">
    <w:abstractNumId w:val="49"/>
  </w:num>
  <w:num w:numId="4">
    <w:abstractNumId w:val="11"/>
  </w:num>
  <w:num w:numId="5">
    <w:abstractNumId w:val="39"/>
  </w:num>
  <w:num w:numId="6">
    <w:abstractNumId w:val="17"/>
  </w:num>
  <w:num w:numId="7">
    <w:abstractNumId w:val="13"/>
  </w:num>
  <w:num w:numId="8">
    <w:abstractNumId w:val="38"/>
  </w:num>
  <w:num w:numId="9">
    <w:abstractNumId w:val="44"/>
  </w:num>
  <w:num w:numId="10">
    <w:abstractNumId w:val="37"/>
  </w:num>
  <w:num w:numId="11">
    <w:abstractNumId w:val="25"/>
  </w:num>
  <w:num w:numId="12">
    <w:abstractNumId w:val="6"/>
  </w:num>
  <w:num w:numId="13">
    <w:abstractNumId w:val="23"/>
  </w:num>
  <w:num w:numId="14">
    <w:abstractNumId w:val="47"/>
  </w:num>
  <w:num w:numId="15">
    <w:abstractNumId w:val="3"/>
  </w:num>
  <w:num w:numId="16">
    <w:abstractNumId w:val="31"/>
  </w:num>
  <w:num w:numId="17">
    <w:abstractNumId w:val="4"/>
  </w:num>
  <w:num w:numId="18">
    <w:abstractNumId w:val="45"/>
  </w:num>
  <w:num w:numId="19">
    <w:abstractNumId w:val="51"/>
  </w:num>
  <w:num w:numId="20">
    <w:abstractNumId w:val="54"/>
  </w:num>
  <w:num w:numId="21">
    <w:abstractNumId w:val="10"/>
  </w:num>
  <w:num w:numId="22">
    <w:abstractNumId w:val="42"/>
  </w:num>
  <w:num w:numId="23">
    <w:abstractNumId w:val="32"/>
  </w:num>
  <w:num w:numId="24">
    <w:abstractNumId w:val="34"/>
  </w:num>
  <w:num w:numId="25">
    <w:abstractNumId w:val="50"/>
  </w:num>
  <w:num w:numId="26">
    <w:abstractNumId w:val="18"/>
  </w:num>
  <w:num w:numId="27">
    <w:abstractNumId w:val="40"/>
  </w:num>
  <w:num w:numId="28">
    <w:abstractNumId w:val="36"/>
  </w:num>
  <w:num w:numId="29">
    <w:abstractNumId w:val="0"/>
  </w:num>
  <w:num w:numId="30">
    <w:abstractNumId w:val="15"/>
  </w:num>
  <w:num w:numId="31">
    <w:abstractNumId w:val="52"/>
  </w:num>
  <w:num w:numId="32">
    <w:abstractNumId w:val="35"/>
  </w:num>
  <w:num w:numId="33">
    <w:abstractNumId w:val="19"/>
  </w:num>
  <w:num w:numId="34">
    <w:abstractNumId w:val="20"/>
  </w:num>
  <w:num w:numId="35">
    <w:abstractNumId w:val="53"/>
  </w:num>
  <w:num w:numId="36">
    <w:abstractNumId w:val="2"/>
  </w:num>
  <w:num w:numId="37">
    <w:abstractNumId w:val="48"/>
  </w:num>
  <w:num w:numId="38">
    <w:abstractNumId w:val="26"/>
  </w:num>
  <w:num w:numId="39">
    <w:abstractNumId w:val="27"/>
  </w:num>
  <w:num w:numId="40">
    <w:abstractNumId w:val="1"/>
  </w:num>
  <w:num w:numId="41">
    <w:abstractNumId w:val="43"/>
  </w:num>
  <w:num w:numId="42">
    <w:abstractNumId w:val="46"/>
  </w:num>
  <w:num w:numId="43">
    <w:abstractNumId w:val="14"/>
  </w:num>
  <w:num w:numId="44">
    <w:abstractNumId w:val="16"/>
  </w:num>
  <w:num w:numId="45">
    <w:abstractNumId w:val="5"/>
  </w:num>
  <w:num w:numId="46">
    <w:abstractNumId w:val="21"/>
  </w:num>
  <w:num w:numId="47">
    <w:abstractNumId w:val="24"/>
  </w:num>
  <w:num w:numId="48">
    <w:abstractNumId w:val="47"/>
  </w:num>
  <w:num w:numId="49">
    <w:abstractNumId w:val="55"/>
  </w:num>
  <w:num w:numId="50">
    <w:abstractNumId w:val="12"/>
  </w:num>
  <w:num w:numId="51">
    <w:abstractNumId w:val="9"/>
  </w:num>
  <w:num w:numId="52">
    <w:abstractNumId w:val="47"/>
  </w:num>
  <w:num w:numId="53">
    <w:abstractNumId w:val="28"/>
  </w:num>
  <w:num w:numId="54">
    <w:abstractNumId w:val="47"/>
  </w:num>
  <w:num w:numId="55">
    <w:abstractNumId w:val="8"/>
  </w:num>
  <w:num w:numId="56">
    <w:abstractNumId w:val="41"/>
  </w:num>
  <w:num w:numId="57">
    <w:abstractNumId w:val="33"/>
  </w:num>
  <w:num w:numId="58">
    <w:abstractNumId w:val="22"/>
  </w:num>
  <w:num w:numId="59">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oFAPsoy84tAAAA"/>
  </w:docVars>
  <w:rsids>
    <w:rsidRoot w:val="00FB3C9D"/>
    <w:rsid w:val="000007DD"/>
    <w:rsid w:val="00001242"/>
    <w:rsid w:val="00002164"/>
    <w:rsid w:val="0000392B"/>
    <w:rsid w:val="00011549"/>
    <w:rsid w:val="000147D2"/>
    <w:rsid w:val="00015DBC"/>
    <w:rsid w:val="00017121"/>
    <w:rsid w:val="00020940"/>
    <w:rsid w:val="00034B3C"/>
    <w:rsid w:val="00035FBB"/>
    <w:rsid w:val="00036828"/>
    <w:rsid w:val="00041594"/>
    <w:rsid w:val="00044D3C"/>
    <w:rsid w:val="00050582"/>
    <w:rsid w:val="000548E5"/>
    <w:rsid w:val="00054D00"/>
    <w:rsid w:val="000569A6"/>
    <w:rsid w:val="000571A8"/>
    <w:rsid w:val="00061538"/>
    <w:rsid w:val="00064493"/>
    <w:rsid w:val="000723CD"/>
    <w:rsid w:val="00074799"/>
    <w:rsid w:val="00082481"/>
    <w:rsid w:val="000A5C44"/>
    <w:rsid w:val="000B7A5D"/>
    <w:rsid w:val="000C0411"/>
    <w:rsid w:val="000E0977"/>
    <w:rsid w:val="000F2197"/>
    <w:rsid w:val="000F4991"/>
    <w:rsid w:val="00103D3F"/>
    <w:rsid w:val="00103E12"/>
    <w:rsid w:val="00103FC1"/>
    <w:rsid w:val="00110B41"/>
    <w:rsid w:val="001120BF"/>
    <w:rsid w:val="00114612"/>
    <w:rsid w:val="00126516"/>
    <w:rsid w:val="0012753A"/>
    <w:rsid w:val="00136D1F"/>
    <w:rsid w:val="00140907"/>
    <w:rsid w:val="00146E5B"/>
    <w:rsid w:val="00147262"/>
    <w:rsid w:val="001530AD"/>
    <w:rsid w:val="0015659B"/>
    <w:rsid w:val="001632EC"/>
    <w:rsid w:val="00165F35"/>
    <w:rsid w:val="001849E5"/>
    <w:rsid w:val="00195171"/>
    <w:rsid w:val="00195735"/>
    <w:rsid w:val="001A3FEC"/>
    <w:rsid w:val="001A45AC"/>
    <w:rsid w:val="001B1DFD"/>
    <w:rsid w:val="001B3D23"/>
    <w:rsid w:val="001B490B"/>
    <w:rsid w:val="001B64DA"/>
    <w:rsid w:val="001D2821"/>
    <w:rsid w:val="001E0204"/>
    <w:rsid w:val="001E646B"/>
    <w:rsid w:val="001F3D9F"/>
    <w:rsid w:val="001F4014"/>
    <w:rsid w:val="001F4C23"/>
    <w:rsid w:val="002023B6"/>
    <w:rsid w:val="002034C4"/>
    <w:rsid w:val="002070B3"/>
    <w:rsid w:val="00211F02"/>
    <w:rsid w:val="00212650"/>
    <w:rsid w:val="002226D1"/>
    <w:rsid w:val="00225803"/>
    <w:rsid w:val="00227C19"/>
    <w:rsid w:val="00231ED6"/>
    <w:rsid w:val="002357EA"/>
    <w:rsid w:val="00243984"/>
    <w:rsid w:val="002449B5"/>
    <w:rsid w:val="002465FD"/>
    <w:rsid w:val="002471AC"/>
    <w:rsid w:val="00257DD1"/>
    <w:rsid w:val="00270CD8"/>
    <w:rsid w:val="002713D3"/>
    <w:rsid w:val="00272753"/>
    <w:rsid w:val="002746A1"/>
    <w:rsid w:val="002755E1"/>
    <w:rsid w:val="00276BFA"/>
    <w:rsid w:val="0027707F"/>
    <w:rsid w:val="00283C1B"/>
    <w:rsid w:val="002A47D3"/>
    <w:rsid w:val="002A4986"/>
    <w:rsid w:val="002A4C18"/>
    <w:rsid w:val="002B26DA"/>
    <w:rsid w:val="002B418D"/>
    <w:rsid w:val="002B7190"/>
    <w:rsid w:val="002C0372"/>
    <w:rsid w:val="002C2106"/>
    <w:rsid w:val="002D45F3"/>
    <w:rsid w:val="002E21A8"/>
    <w:rsid w:val="002E4F91"/>
    <w:rsid w:val="002E5F91"/>
    <w:rsid w:val="002E6417"/>
    <w:rsid w:val="002E6468"/>
    <w:rsid w:val="002E6820"/>
    <w:rsid w:val="002F0979"/>
    <w:rsid w:val="002F6B1B"/>
    <w:rsid w:val="003011FB"/>
    <w:rsid w:val="003015CD"/>
    <w:rsid w:val="003031EE"/>
    <w:rsid w:val="00306EDF"/>
    <w:rsid w:val="003134B3"/>
    <w:rsid w:val="00320928"/>
    <w:rsid w:val="003245DF"/>
    <w:rsid w:val="00325BFC"/>
    <w:rsid w:val="00326BDB"/>
    <w:rsid w:val="00330EEE"/>
    <w:rsid w:val="00331B6C"/>
    <w:rsid w:val="003367EF"/>
    <w:rsid w:val="00336AE4"/>
    <w:rsid w:val="00336DBA"/>
    <w:rsid w:val="003372D3"/>
    <w:rsid w:val="00343017"/>
    <w:rsid w:val="00345CC5"/>
    <w:rsid w:val="00346055"/>
    <w:rsid w:val="0035664A"/>
    <w:rsid w:val="00357940"/>
    <w:rsid w:val="003639D1"/>
    <w:rsid w:val="00380A73"/>
    <w:rsid w:val="00386387"/>
    <w:rsid w:val="00391515"/>
    <w:rsid w:val="00392A09"/>
    <w:rsid w:val="00396EF7"/>
    <w:rsid w:val="003B042B"/>
    <w:rsid w:val="003B1EEE"/>
    <w:rsid w:val="003B392E"/>
    <w:rsid w:val="003B518D"/>
    <w:rsid w:val="003B5909"/>
    <w:rsid w:val="003C2081"/>
    <w:rsid w:val="003C43B0"/>
    <w:rsid w:val="003D1439"/>
    <w:rsid w:val="003D1DDD"/>
    <w:rsid w:val="003D7775"/>
    <w:rsid w:val="003E3AFA"/>
    <w:rsid w:val="003F0359"/>
    <w:rsid w:val="00400786"/>
    <w:rsid w:val="00404DDC"/>
    <w:rsid w:val="00405549"/>
    <w:rsid w:val="0041279E"/>
    <w:rsid w:val="004153E1"/>
    <w:rsid w:val="00421ECA"/>
    <w:rsid w:val="00431991"/>
    <w:rsid w:val="00432722"/>
    <w:rsid w:val="0043359C"/>
    <w:rsid w:val="0043433F"/>
    <w:rsid w:val="00443958"/>
    <w:rsid w:val="00445BBB"/>
    <w:rsid w:val="00446D1B"/>
    <w:rsid w:val="0045173F"/>
    <w:rsid w:val="0045294F"/>
    <w:rsid w:val="004530E5"/>
    <w:rsid w:val="0045491A"/>
    <w:rsid w:val="00454994"/>
    <w:rsid w:val="004623E7"/>
    <w:rsid w:val="00466280"/>
    <w:rsid w:val="004675E1"/>
    <w:rsid w:val="00470EF1"/>
    <w:rsid w:val="00476F75"/>
    <w:rsid w:val="00486904"/>
    <w:rsid w:val="004A2923"/>
    <w:rsid w:val="004A483B"/>
    <w:rsid w:val="004A4D1C"/>
    <w:rsid w:val="004A7F5E"/>
    <w:rsid w:val="004B32D5"/>
    <w:rsid w:val="004B4948"/>
    <w:rsid w:val="004B4F9E"/>
    <w:rsid w:val="004B6671"/>
    <w:rsid w:val="004C4B19"/>
    <w:rsid w:val="004C4DAE"/>
    <w:rsid w:val="004D1103"/>
    <w:rsid w:val="004E27AC"/>
    <w:rsid w:val="004E47A1"/>
    <w:rsid w:val="004E64C4"/>
    <w:rsid w:val="004F0F81"/>
    <w:rsid w:val="00501D5D"/>
    <w:rsid w:val="00502BF8"/>
    <w:rsid w:val="00515E48"/>
    <w:rsid w:val="00523224"/>
    <w:rsid w:val="00524B59"/>
    <w:rsid w:val="0052502E"/>
    <w:rsid w:val="00530509"/>
    <w:rsid w:val="00532A79"/>
    <w:rsid w:val="0053332F"/>
    <w:rsid w:val="00534E29"/>
    <w:rsid w:val="005365BA"/>
    <w:rsid w:val="005400B2"/>
    <w:rsid w:val="005410C9"/>
    <w:rsid w:val="00542290"/>
    <w:rsid w:val="005442E9"/>
    <w:rsid w:val="0056179B"/>
    <w:rsid w:val="00562A57"/>
    <w:rsid w:val="005638A4"/>
    <w:rsid w:val="00564FB2"/>
    <w:rsid w:val="005866E1"/>
    <w:rsid w:val="005900BD"/>
    <w:rsid w:val="00593A25"/>
    <w:rsid w:val="005A26B9"/>
    <w:rsid w:val="005B7893"/>
    <w:rsid w:val="005C0F72"/>
    <w:rsid w:val="005D12EF"/>
    <w:rsid w:val="005D2DD6"/>
    <w:rsid w:val="005E2D8E"/>
    <w:rsid w:val="005E3372"/>
    <w:rsid w:val="005E52A0"/>
    <w:rsid w:val="005E5601"/>
    <w:rsid w:val="005E7F5A"/>
    <w:rsid w:val="005F79E9"/>
    <w:rsid w:val="00610954"/>
    <w:rsid w:val="00611260"/>
    <w:rsid w:val="0061237A"/>
    <w:rsid w:val="00613669"/>
    <w:rsid w:val="00614C44"/>
    <w:rsid w:val="00617277"/>
    <w:rsid w:val="006208BF"/>
    <w:rsid w:val="00621611"/>
    <w:rsid w:val="00627782"/>
    <w:rsid w:val="006364A6"/>
    <w:rsid w:val="0064093A"/>
    <w:rsid w:val="00647A9E"/>
    <w:rsid w:val="00655E22"/>
    <w:rsid w:val="006565E4"/>
    <w:rsid w:val="006666CA"/>
    <w:rsid w:val="00667B3D"/>
    <w:rsid w:val="00680823"/>
    <w:rsid w:val="006911C4"/>
    <w:rsid w:val="006917F4"/>
    <w:rsid w:val="0069610B"/>
    <w:rsid w:val="006975C4"/>
    <w:rsid w:val="006977EB"/>
    <w:rsid w:val="006A085B"/>
    <w:rsid w:val="006A66A0"/>
    <w:rsid w:val="006B11B2"/>
    <w:rsid w:val="006B4D44"/>
    <w:rsid w:val="006C1FD7"/>
    <w:rsid w:val="006C7EE5"/>
    <w:rsid w:val="006D06B2"/>
    <w:rsid w:val="006D41D8"/>
    <w:rsid w:val="006F05E5"/>
    <w:rsid w:val="006F0C7A"/>
    <w:rsid w:val="00700835"/>
    <w:rsid w:val="0070609A"/>
    <w:rsid w:val="007076D9"/>
    <w:rsid w:val="00711CCE"/>
    <w:rsid w:val="007209D0"/>
    <w:rsid w:val="00727CD2"/>
    <w:rsid w:val="00733AEA"/>
    <w:rsid w:val="00736715"/>
    <w:rsid w:val="00741CE7"/>
    <w:rsid w:val="00744E94"/>
    <w:rsid w:val="00750D45"/>
    <w:rsid w:val="00753C4A"/>
    <w:rsid w:val="007554CA"/>
    <w:rsid w:val="007558C7"/>
    <w:rsid w:val="00756022"/>
    <w:rsid w:val="00760D73"/>
    <w:rsid w:val="00766533"/>
    <w:rsid w:val="00770E22"/>
    <w:rsid w:val="00771CEC"/>
    <w:rsid w:val="007753A6"/>
    <w:rsid w:val="0078710D"/>
    <w:rsid w:val="00792A24"/>
    <w:rsid w:val="00795873"/>
    <w:rsid w:val="007A3C4A"/>
    <w:rsid w:val="007A7A4A"/>
    <w:rsid w:val="007B451D"/>
    <w:rsid w:val="007C17BB"/>
    <w:rsid w:val="007C3A98"/>
    <w:rsid w:val="007D0165"/>
    <w:rsid w:val="007D2266"/>
    <w:rsid w:val="007E0864"/>
    <w:rsid w:val="007E67B7"/>
    <w:rsid w:val="007F1CAD"/>
    <w:rsid w:val="007F2403"/>
    <w:rsid w:val="007F5A90"/>
    <w:rsid w:val="007F6508"/>
    <w:rsid w:val="008062BF"/>
    <w:rsid w:val="00813852"/>
    <w:rsid w:val="00820EB1"/>
    <w:rsid w:val="00822734"/>
    <w:rsid w:val="00825044"/>
    <w:rsid w:val="00825AAE"/>
    <w:rsid w:val="00830871"/>
    <w:rsid w:val="00841438"/>
    <w:rsid w:val="00842380"/>
    <w:rsid w:val="008426C7"/>
    <w:rsid w:val="00843A1C"/>
    <w:rsid w:val="00844A13"/>
    <w:rsid w:val="00853D38"/>
    <w:rsid w:val="00854DEF"/>
    <w:rsid w:val="00862119"/>
    <w:rsid w:val="0086243E"/>
    <w:rsid w:val="00865461"/>
    <w:rsid w:val="0086699F"/>
    <w:rsid w:val="0087053D"/>
    <w:rsid w:val="00876542"/>
    <w:rsid w:val="00882101"/>
    <w:rsid w:val="0088730B"/>
    <w:rsid w:val="008915DE"/>
    <w:rsid w:val="00891E74"/>
    <w:rsid w:val="008934BB"/>
    <w:rsid w:val="008937F7"/>
    <w:rsid w:val="00896562"/>
    <w:rsid w:val="008A250A"/>
    <w:rsid w:val="008A2837"/>
    <w:rsid w:val="008A7FA2"/>
    <w:rsid w:val="008C25A0"/>
    <w:rsid w:val="008C553C"/>
    <w:rsid w:val="008D28AF"/>
    <w:rsid w:val="008D4ECA"/>
    <w:rsid w:val="008E399F"/>
    <w:rsid w:val="00901733"/>
    <w:rsid w:val="0090352B"/>
    <w:rsid w:val="009067F6"/>
    <w:rsid w:val="0090772C"/>
    <w:rsid w:val="00916242"/>
    <w:rsid w:val="00926821"/>
    <w:rsid w:val="00927F73"/>
    <w:rsid w:val="00930A3A"/>
    <w:rsid w:val="00932A4E"/>
    <w:rsid w:val="00950EBF"/>
    <w:rsid w:val="00953EC5"/>
    <w:rsid w:val="009674F8"/>
    <w:rsid w:val="00970BBA"/>
    <w:rsid w:val="009723CE"/>
    <w:rsid w:val="009727BE"/>
    <w:rsid w:val="009734A8"/>
    <w:rsid w:val="00975DDB"/>
    <w:rsid w:val="00977899"/>
    <w:rsid w:val="009814D3"/>
    <w:rsid w:val="009820C2"/>
    <w:rsid w:val="0098332C"/>
    <w:rsid w:val="00993D0A"/>
    <w:rsid w:val="0099477E"/>
    <w:rsid w:val="009956E1"/>
    <w:rsid w:val="009A1E29"/>
    <w:rsid w:val="009A6F85"/>
    <w:rsid w:val="009B025D"/>
    <w:rsid w:val="009B0850"/>
    <w:rsid w:val="009B1A4B"/>
    <w:rsid w:val="009B3F3B"/>
    <w:rsid w:val="009B7064"/>
    <w:rsid w:val="009C3CDE"/>
    <w:rsid w:val="009C5B20"/>
    <w:rsid w:val="009C7D32"/>
    <w:rsid w:val="009D2814"/>
    <w:rsid w:val="009D3407"/>
    <w:rsid w:val="009D3900"/>
    <w:rsid w:val="009E1DE7"/>
    <w:rsid w:val="00A036F8"/>
    <w:rsid w:val="00A058BE"/>
    <w:rsid w:val="00A10F64"/>
    <w:rsid w:val="00A1181E"/>
    <w:rsid w:val="00A15127"/>
    <w:rsid w:val="00A23728"/>
    <w:rsid w:val="00A23C9F"/>
    <w:rsid w:val="00A25F07"/>
    <w:rsid w:val="00A260F2"/>
    <w:rsid w:val="00A27C94"/>
    <w:rsid w:val="00A27E84"/>
    <w:rsid w:val="00A32067"/>
    <w:rsid w:val="00A35F54"/>
    <w:rsid w:val="00A40869"/>
    <w:rsid w:val="00A433AA"/>
    <w:rsid w:val="00A46524"/>
    <w:rsid w:val="00A51A01"/>
    <w:rsid w:val="00A56411"/>
    <w:rsid w:val="00A7379D"/>
    <w:rsid w:val="00A760F0"/>
    <w:rsid w:val="00A8226D"/>
    <w:rsid w:val="00A83D3A"/>
    <w:rsid w:val="00A84EC4"/>
    <w:rsid w:val="00A85348"/>
    <w:rsid w:val="00A86F59"/>
    <w:rsid w:val="00A94F0B"/>
    <w:rsid w:val="00AA5A63"/>
    <w:rsid w:val="00AA6F7E"/>
    <w:rsid w:val="00AB44D2"/>
    <w:rsid w:val="00AB6865"/>
    <w:rsid w:val="00AC2104"/>
    <w:rsid w:val="00AC4382"/>
    <w:rsid w:val="00AD20CE"/>
    <w:rsid w:val="00AE1A6B"/>
    <w:rsid w:val="00AE3523"/>
    <w:rsid w:val="00AE4460"/>
    <w:rsid w:val="00AE7BA5"/>
    <w:rsid w:val="00AF1E16"/>
    <w:rsid w:val="00AF4EE0"/>
    <w:rsid w:val="00B024A0"/>
    <w:rsid w:val="00B036D0"/>
    <w:rsid w:val="00B03764"/>
    <w:rsid w:val="00B05612"/>
    <w:rsid w:val="00B10551"/>
    <w:rsid w:val="00B12E55"/>
    <w:rsid w:val="00B20300"/>
    <w:rsid w:val="00B24822"/>
    <w:rsid w:val="00B33807"/>
    <w:rsid w:val="00B36488"/>
    <w:rsid w:val="00B37421"/>
    <w:rsid w:val="00B37D09"/>
    <w:rsid w:val="00B403B0"/>
    <w:rsid w:val="00B40589"/>
    <w:rsid w:val="00B41D0E"/>
    <w:rsid w:val="00B4223D"/>
    <w:rsid w:val="00B43DA1"/>
    <w:rsid w:val="00B53B01"/>
    <w:rsid w:val="00B540B8"/>
    <w:rsid w:val="00B57277"/>
    <w:rsid w:val="00B612D0"/>
    <w:rsid w:val="00B643CF"/>
    <w:rsid w:val="00B87C95"/>
    <w:rsid w:val="00B96302"/>
    <w:rsid w:val="00BA1BD7"/>
    <w:rsid w:val="00BA1D79"/>
    <w:rsid w:val="00BA44B3"/>
    <w:rsid w:val="00BB69CD"/>
    <w:rsid w:val="00BC492C"/>
    <w:rsid w:val="00BD2C36"/>
    <w:rsid w:val="00BD352C"/>
    <w:rsid w:val="00BD39E2"/>
    <w:rsid w:val="00BE019E"/>
    <w:rsid w:val="00BE23D3"/>
    <w:rsid w:val="00BE23FA"/>
    <w:rsid w:val="00BF1274"/>
    <w:rsid w:val="00BF550E"/>
    <w:rsid w:val="00C002A0"/>
    <w:rsid w:val="00C0650D"/>
    <w:rsid w:val="00C11110"/>
    <w:rsid w:val="00C13EBD"/>
    <w:rsid w:val="00C157C9"/>
    <w:rsid w:val="00C16105"/>
    <w:rsid w:val="00C16149"/>
    <w:rsid w:val="00C16B81"/>
    <w:rsid w:val="00C302C7"/>
    <w:rsid w:val="00C317A6"/>
    <w:rsid w:val="00C32C80"/>
    <w:rsid w:val="00C33451"/>
    <w:rsid w:val="00C3532F"/>
    <w:rsid w:val="00C358B7"/>
    <w:rsid w:val="00C41BBF"/>
    <w:rsid w:val="00C511E1"/>
    <w:rsid w:val="00C52F73"/>
    <w:rsid w:val="00C53720"/>
    <w:rsid w:val="00C57505"/>
    <w:rsid w:val="00C579E5"/>
    <w:rsid w:val="00C66555"/>
    <w:rsid w:val="00C74C39"/>
    <w:rsid w:val="00C80BE6"/>
    <w:rsid w:val="00CA146E"/>
    <w:rsid w:val="00CA2BC7"/>
    <w:rsid w:val="00CA7E46"/>
    <w:rsid w:val="00CC2A87"/>
    <w:rsid w:val="00CE71FC"/>
    <w:rsid w:val="00CF5D7F"/>
    <w:rsid w:val="00D355FB"/>
    <w:rsid w:val="00D37670"/>
    <w:rsid w:val="00D43664"/>
    <w:rsid w:val="00D64249"/>
    <w:rsid w:val="00D6553C"/>
    <w:rsid w:val="00D678C5"/>
    <w:rsid w:val="00D70214"/>
    <w:rsid w:val="00D7597E"/>
    <w:rsid w:val="00D75BC1"/>
    <w:rsid w:val="00D7636A"/>
    <w:rsid w:val="00D80061"/>
    <w:rsid w:val="00D86EEF"/>
    <w:rsid w:val="00D9190D"/>
    <w:rsid w:val="00D92A8D"/>
    <w:rsid w:val="00D947B3"/>
    <w:rsid w:val="00D9616A"/>
    <w:rsid w:val="00DB3D8D"/>
    <w:rsid w:val="00DC1D0C"/>
    <w:rsid w:val="00DC224F"/>
    <w:rsid w:val="00DC47E2"/>
    <w:rsid w:val="00DC69C8"/>
    <w:rsid w:val="00DD22A4"/>
    <w:rsid w:val="00DE4488"/>
    <w:rsid w:val="00DF5D72"/>
    <w:rsid w:val="00E12388"/>
    <w:rsid w:val="00E123D2"/>
    <w:rsid w:val="00E162DC"/>
    <w:rsid w:val="00E17AA9"/>
    <w:rsid w:val="00E301E5"/>
    <w:rsid w:val="00E31D0E"/>
    <w:rsid w:val="00E34331"/>
    <w:rsid w:val="00E40CA7"/>
    <w:rsid w:val="00E5039A"/>
    <w:rsid w:val="00E54656"/>
    <w:rsid w:val="00E61B9F"/>
    <w:rsid w:val="00E62395"/>
    <w:rsid w:val="00E66442"/>
    <w:rsid w:val="00E7524F"/>
    <w:rsid w:val="00E75D46"/>
    <w:rsid w:val="00E96891"/>
    <w:rsid w:val="00EA5230"/>
    <w:rsid w:val="00EB76D3"/>
    <w:rsid w:val="00EB7760"/>
    <w:rsid w:val="00EC29ED"/>
    <w:rsid w:val="00EC7C5D"/>
    <w:rsid w:val="00ED0A6F"/>
    <w:rsid w:val="00ED511C"/>
    <w:rsid w:val="00EE2622"/>
    <w:rsid w:val="00EE3FBE"/>
    <w:rsid w:val="00EE4FA5"/>
    <w:rsid w:val="00EE783E"/>
    <w:rsid w:val="00EF66BE"/>
    <w:rsid w:val="00EF77CC"/>
    <w:rsid w:val="00F02FFB"/>
    <w:rsid w:val="00F03C6E"/>
    <w:rsid w:val="00F10C7B"/>
    <w:rsid w:val="00F11EDD"/>
    <w:rsid w:val="00F12AFF"/>
    <w:rsid w:val="00F15C90"/>
    <w:rsid w:val="00F1648B"/>
    <w:rsid w:val="00F20FBE"/>
    <w:rsid w:val="00F21E01"/>
    <w:rsid w:val="00F26B98"/>
    <w:rsid w:val="00F278D6"/>
    <w:rsid w:val="00F30328"/>
    <w:rsid w:val="00F30F27"/>
    <w:rsid w:val="00F314DB"/>
    <w:rsid w:val="00F31F50"/>
    <w:rsid w:val="00F33D9C"/>
    <w:rsid w:val="00F35EAA"/>
    <w:rsid w:val="00F40F5D"/>
    <w:rsid w:val="00F4111A"/>
    <w:rsid w:val="00F53DD2"/>
    <w:rsid w:val="00F61BEB"/>
    <w:rsid w:val="00F61D21"/>
    <w:rsid w:val="00F62FA1"/>
    <w:rsid w:val="00F702F9"/>
    <w:rsid w:val="00F704E6"/>
    <w:rsid w:val="00F71B59"/>
    <w:rsid w:val="00F73B8B"/>
    <w:rsid w:val="00F80844"/>
    <w:rsid w:val="00F81B7B"/>
    <w:rsid w:val="00F8454E"/>
    <w:rsid w:val="00F87B7A"/>
    <w:rsid w:val="00FA00C0"/>
    <w:rsid w:val="00FA0D76"/>
    <w:rsid w:val="00FA3E84"/>
    <w:rsid w:val="00FA5269"/>
    <w:rsid w:val="00FA5332"/>
    <w:rsid w:val="00FA6C1C"/>
    <w:rsid w:val="00FA74B3"/>
    <w:rsid w:val="00FB0D73"/>
    <w:rsid w:val="00FB1BDA"/>
    <w:rsid w:val="00FB2414"/>
    <w:rsid w:val="00FB3C9D"/>
    <w:rsid w:val="00FB4D3D"/>
    <w:rsid w:val="00FB7B40"/>
    <w:rsid w:val="00FB7B8A"/>
    <w:rsid w:val="00FC0C2F"/>
    <w:rsid w:val="00FC33C8"/>
    <w:rsid w:val="00FC6C49"/>
    <w:rsid w:val="00FC7FFB"/>
    <w:rsid w:val="00FD571C"/>
    <w:rsid w:val="00FE085C"/>
    <w:rsid w:val="00FE3223"/>
    <w:rsid w:val="00FE6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1D63B17B-C053-49DE-8278-AF63C897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qFormat/>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0569A6"/>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paragraph" w:customStyle="1" w:styleId="ProposalStyle">
    <w:name w:val="ProposalStyle"/>
    <w:basedOn w:val="Observation"/>
    <w:link w:val="ProposalStyle0"/>
    <w:qFormat/>
    <w:rsid w:val="009734A8"/>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1134" w:hanging="1134"/>
      <w:textAlignment w:val="baseline"/>
    </w:pPr>
  </w:style>
  <w:style w:type="paragraph" w:customStyle="1" w:styleId="ObservationStyle">
    <w:name w:val="ObservationStyle"/>
    <w:basedOn w:val="aff4"/>
    <w:link w:val="ObservationStyle0"/>
    <w:qFormat/>
    <w:rsid w:val="009734A8"/>
    <w:pPr>
      <w:numPr>
        <w:numId w:val="2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0"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9734A8"/>
    <w:rPr>
      <w:rFonts w:ascii="Arial" w:hAnsi="Arial"/>
      <w:b/>
      <w:bCs/>
      <w:lang w:val="en-GB"/>
    </w:rPr>
  </w:style>
  <w:style w:type="character" w:customStyle="1" w:styleId="ProposalStyle0">
    <w:name w:val="ProposalStyle 字符"/>
    <w:basedOn w:val="Observation0"/>
    <w:link w:val="ProposalStyle"/>
    <w:rsid w:val="009734A8"/>
    <w:rPr>
      <w:rFonts w:ascii="Arial" w:hAnsi="Arial"/>
      <w:b/>
      <w:bCs/>
      <w:lang w:val="en-GB"/>
    </w:rPr>
  </w:style>
  <w:style w:type="character" w:customStyle="1" w:styleId="ObservationStyle0">
    <w:name w:val="ObservationStyle 字符"/>
    <w:basedOn w:val="aff5"/>
    <w:link w:val="ObservationStyle"/>
    <w:rsid w:val="009734A8"/>
    <w:rPr>
      <w:rFonts w:ascii="Calibri" w:hAnsi="Calibri" w:cs="Calibri"/>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9308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C4631-A348-41F5-B2D6-94908A6A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1501</Words>
  <Characters>7418</Characters>
  <Application>Microsoft Office Word</Application>
  <DocSecurity>0</DocSecurity>
  <Lines>231</Lines>
  <Paragraphs>151</Paragraphs>
  <ScaleCrop>false</ScaleCrop>
  <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3</cp:revision>
  <dcterms:created xsi:type="dcterms:W3CDTF">2023-05-09T08:33:00Z</dcterms:created>
  <dcterms:modified xsi:type="dcterms:W3CDTF">2023-05-12T06:32:00Z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